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24" w:rsidRDefault="00DA0228">
      <w:r w:rsidRPr="004637F3">
        <w:rPr>
          <w:rFonts w:asciiTheme="majorHAnsi" w:hAnsiTheme="majorHAnsi" w:cs="Helvetica Neue"/>
          <w:noProof/>
        </w:rPr>
        <mc:AlternateContent>
          <mc:Choice Requires="wps">
            <w:drawing>
              <wp:anchor distT="45720" distB="45720" distL="114300" distR="114300" simplePos="0" relativeHeight="251679744" behindDoc="0" locked="0" layoutInCell="1" allowOverlap="1" wp14:anchorId="067EC537" wp14:editId="48608BE6">
                <wp:simplePos x="0" y="0"/>
                <wp:positionH relativeFrom="margin">
                  <wp:posOffset>787400</wp:posOffset>
                </wp:positionH>
                <wp:positionV relativeFrom="paragraph">
                  <wp:posOffset>12700</wp:posOffset>
                </wp:positionV>
                <wp:extent cx="6070600" cy="819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819150"/>
                        </a:xfrm>
                        <a:prstGeom prst="rect">
                          <a:avLst/>
                        </a:prstGeom>
                        <a:solidFill>
                          <a:srgbClr val="0065A4"/>
                        </a:solidFill>
                        <a:ln w="9525">
                          <a:noFill/>
                          <a:miter lim="800000"/>
                          <a:headEnd/>
                          <a:tailEnd/>
                        </a:ln>
                      </wps:spPr>
                      <wps:txbx>
                        <w:txbxContent>
                          <w:p w:rsidR="00DA0228" w:rsidRDefault="00DA0228" w:rsidP="00DA0228">
                            <w:pPr>
                              <w:ind w:left="720"/>
                            </w:pPr>
                            <w:r w:rsidRPr="00777D13">
                              <w:rPr>
                                <w:rFonts w:cs="Helvetica Neue"/>
                                <w:b/>
                                <w:color w:val="F2F2F2" w:themeColor="background1" w:themeShade="F2"/>
                                <w:sz w:val="36"/>
                                <w:szCs w:val="36"/>
                              </w:rPr>
                              <w:t xml:space="preserve">Get to Know </w:t>
                            </w:r>
                            <w:r w:rsidRPr="00777D13">
                              <w:rPr>
                                <w:rFonts w:cs="Helvetica Neue"/>
                                <w:b/>
                                <w:color w:val="F2F2F2" w:themeColor="background1" w:themeShade="F2"/>
                                <w:sz w:val="36"/>
                                <w:szCs w:val="36"/>
                                <w:u w:val="single"/>
                              </w:rPr>
                              <w:t>Your</w:t>
                            </w:r>
                            <w:r w:rsidRPr="00777D13">
                              <w:rPr>
                                <w:rFonts w:cs="Helvetica Neue"/>
                                <w:b/>
                                <w:color w:val="F2F2F2" w:themeColor="background1" w:themeShade="F2"/>
                                <w:sz w:val="36"/>
                                <w:szCs w:val="36"/>
                              </w:rPr>
                              <w:t xml:space="preserve"> FPA</w:t>
                            </w:r>
                            <w:r w:rsidRPr="00777D13">
                              <w:rPr>
                                <w:rFonts w:asciiTheme="majorHAnsi" w:hAnsiTheme="majorHAnsi" w:cs="Helvetica Neue"/>
                                <w:b/>
                                <w:color w:val="F2F2F2" w:themeColor="background1" w:themeShade="F2"/>
                                <w:sz w:val="36"/>
                                <w:szCs w:val="36"/>
                              </w:rPr>
                              <w:br/>
                            </w:r>
                            <w:r w:rsidRPr="00777D13">
                              <w:rPr>
                                <w:rFonts w:asciiTheme="majorHAnsi" w:hAnsiTheme="majorHAnsi" w:cs="Helvetica Neue"/>
                                <w:color w:val="F2F2F2" w:themeColor="background1" w:themeShade="F2"/>
                              </w:rPr>
                              <w:t>Rely on FPA as your expert resource for what you need to thrive professionally. Here’s how FPA membership provides the benefits and resources you need to succeed</w:t>
                            </w:r>
                            <w:r w:rsidRPr="005F08BA">
                              <w:rPr>
                                <w:rFonts w:asciiTheme="majorHAnsi" w:hAnsiTheme="majorHAnsi" w:cs="Helvetica Neue"/>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EC537" id="_x0000_t202" coordsize="21600,21600" o:spt="202" path="m,l,21600r21600,l21600,xe">
                <v:stroke joinstyle="miter"/>
                <v:path gradientshapeok="t" o:connecttype="rect"/>
              </v:shapetype>
              <v:shape id="Text Box 5" o:spid="_x0000_s1026" type="#_x0000_t202" style="position:absolute;margin-left:62pt;margin-top:1pt;width:478pt;height:6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" fillcolor="#0065a4" stroked="f">
                <v:textbox>
                  <w:txbxContent>
                    <w:p w:rsidR="00DA0228" w:rsidRDefault="00DA0228" w:rsidP="00DA0228">
                      <w:pPr>
                        <w:ind w:left="720"/>
                      </w:pPr>
                      <w:r w:rsidRPr="00777D13">
                        <w:rPr>
                          <w:rFonts w:cs="Helvetica Neue"/>
                          <w:b/>
                          <w:color w:val="F2F2F2" w:themeColor="background1" w:themeShade="F2"/>
                          <w:sz w:val="36"/>
                          <w:szCs w:val="36"/>
                        </w:rPr>
                        <w:t xml:space="preserve">Get to Know </w:t>
                      </w:r>
                      <w:r w:rsidRPr="00777D13">
                        <w:rPr>
                          <w:rFonts w:cs="Helvetica Neue"/>
                          <w:b/>
                          <w:color w:val="F2F2F2" w:themeColor="background1" w:themeShade="F2"/>
                          <w:sz w:val="36"/>
                          <w:szCs w:val="36"/>
                          <w:u w:val="single"/>
                        </w:rPr>
                        <w:t>Your</w:t>
                      </w:r>
                      <w:r w:rsidRPr="00777D13">
                        <w:rPr>
                          <w:rFonts w:cs="Helvetica Neue"/>
                          <w:b/>
                          <w:color w:val="F2F2F2" w:themeColor="background1" w:themeShade="F2"/>
                          <w:sz w:val="36"/>
                          <w:szCs w:val="36"/>
                        </w:rPr>
                        <w:t xml:space="preserve"> FPA</w:t>
                      </w:r>
                      <w:r w:rsidRPr="00777D13">
                        <w:rPr>
                          <w:rFonts w:asciiTheme="majorHAnsi" w:hAnsiTheme="majorHAnsi" w:cs="Helvetica Neue"/>
                          <w:b/>
                          <w:color w:val="F2F2F2" w:themeColor="background1" w:themeShade="F2"/>
                          <w:sz w:val="36"/>
                          <w:szCs w:val="36"/>
                        </w:rPr>
                        <w:br/>
                      </w:r>
                      <w:r w:rsidRPr="00777D13">
                        <w:rPr>
                          <w:rFonts w:asciiTheme="majorHAnsi" w:hAnsiTheme="majorHAnsi" w:cs="Helvetica Neue"/>
                          <w:color w:val="F2F2F2" w:themeColor="background1" w:themeShade="F2"/>
                        </w:rPr>
                        <w:t>Rely on FPA as your expert resource for what you need to thrive professionally. Here’s how FPA membership provides the benefits and resources you need to succeed</w:t>
                      </w:r>
                      <w:r w:rsidRPr="005F08BA">
                        <w:rPr>
                          <w:rFonts w:asciiTheme="majorHAnsi" w:hAnsiTheme="majorHAnsi" w:cs="Helvetica Neue"/>
                          <w:color w:val="FFFFFF" w:themeColor="background1"/>
                        </w:rPr>
                        <w:t>.</w:t>
                      </w:r>
                    </w:p>
                  </w:txbxContent>
                </v:textbox>
                <w10:wrap anchorx="margin"/>
              </v:shape>
            </w:pict>
          </mc:Fallback>
        </mc:AlternateContent>
      </w:r>
      <w:r>
        <w:rPr>
          <w:noProof/>
        </w:rPr>
        <w:drawing>
          <wp:anchor distT="0" distB="0" distL="114300" distR="114300" simplePos="0" relativeHeight="251677696" behindDoc="0" locked="0" layoutInCell="1" allowOverlap="1" wp14:anchorId="1E1155B5" wp14:editId="1A11C671">
            <wp:simplePos x="0" y="0"/>
            <wp:positionH relativeFrom="margin">
              <wp:align>left</wp:align>
            </wp:positionH>
            <wp:positionV relativeFrom="paragraph">
              <wp:posOffset>9525</wp:posOffset>
            </wp:positionV>
            <wp:extent cx="795020" cy="824230"/>
            <wp:effectExtent l="0" t="0" r="5080" b="0"/>
            <wp:wrapThrough wrapText="bothSides">
              <wp:wrapPolygon edited="0">
                <wp:start x="0" y="0"/>
                <wp:lineTo x="0" y="20968"/>
                <wp:lineTo x="21220" y="20968"/>
                <wp:lineTo x="212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Text)_BK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020" cy="824230"/>
                    </a:xfrm>
                    <a:prstGeom prst="rect">
                      <a:avLst/>
                    </a:prstGeom>
                  </pic:spPr>
                </pic:pic>
              </a:graphicData>
            </a:graphic>
            <wp14:sizeRelH relativeFrom="page">
              <wp14:pctWidth>0</wp14:pctWidth>
            </wp14:sizeRelH>
            <wp14:sizeRelV relativeFrom="page">
              <wp14:pctHeight>0</wp14:pctHeight>
            </wp14:sizeRelV>
          </wp:anchor>
        </w:drawing>
      </w:r>
    </w:p>
    <w:p w:rsidR="00C90C48" w:rsidRDefault="00C90C48">
      <w:pPr>
        <w:rPr>
          <w:sz w:val="10"/>
          <w:szCs w:val="10"/>
        </w:rPr>
      </w:pPr>
    </w:p>
    <w:p w:rsidR="00DA0228" w:rsidRDefault="00DA0228">
      <w:pPr>
        <w:rPr>
          <w:sz w:val="10"/>
          <w:szCs w:val="10"/>
        </w:rPr>
      </w:pPr>
    </w:p>
    <w:p w:rsidR="00DA0228" w:rsidRDefault="00DA0228">
      <w:pPr>
        <w:rPr>
          <w:sz w:val="10"/>
          <w:szCs w:val="10"/>
        </w:rPr>
      </w:pPr>
    </w:p>
    <w:p w:rsidR="00DA0228" w:rsidRDefault="00DA0228">
      <w:pPr>
        <w:rPr>
          <w:sz w:val="10"/>
          <w:szCs w:val="10"/>
        </w:rPr>
      </w:pPr>
    </w:p>
    <w:p w:rsidR="00DA0228" w:rsidRDefault="00DA0228">
      <w:pPr>
        <w:rPr>
          <w:sz w:val="10"/>
          <w:szCs w:val="10"/>
        </w:rPr>
      </w:pPr>
    </w:p>
    <w:p w:rsidR="00DA0228" w:rsidRDefault="00DA0228">
      <w:pPr>
        <w:rPr>
          <w:sz w:val="10"/>
          <w:szCs w:val="10"/>
        </w:rPr>
      </w:pPr>
    </w:p>
    <w:p w:rsidR="00DA0228" w:rsidRDefault="00DA0228">
      <w:pPr>
        <w:rPr>
          <w:sz w:val="10"/>
          <w:szCs w:val="10"/>
        </w:rPr>
      </w:pPr>
    </w:p>
    <w:p w:rsidR="00DA0228" w:rsidRDefault="00DA0228">
      <w:pPr>
        <w:rPr>
          <w:sz w:val="10"/>
          <w:szCs w:val="10"/>
        </w:rPr>
      </w:pPr>
    </w:p>
    <w:p w:rsidR="00DA0228" w:rsidRDefault="00DA0228">
      <w:pPr>
        <w:rPr>
          <w:sz w:val="10"/>
          <w:szCs w:val="10"/>
        </w:rPr>
      </w:pPr>
    </w:p>
    <w:p w:rsidR="00DA0228" w:rsidRDefault="00DA0228">
      <w:pPr>
        <w:rPr>
          <w:sz w:val="10"/>
          <w:szCs w:val="10"/>
        </w:rPr>
      </w:pPr>
    </w:p>
    <w:p w:rsidR="005F08BA" w:rsidRDefault="005F08BA">
      <w:pPr>
        <w:rPr>
          <w:sz w:val="10"/>
          <w:szCs w:val="10"/>
        </w:rPr>
      </w:pPr>
    </w:p>
    <w:p w:rsidR="005F08BA" w:rsidRDefault="005F08BA">
      <w:pPr>
        <w:rPr>
          <w:sz w:val="10"/>
          <w:szCs w:val="10"/>
        </w:rPr>
      </w:pPr>
    </w:p>
    <w:p w:rsidR="005F08BA" w:rsidRDefault="005F08BA">
      <w:pPr>
        <w:rPr>
          <w:sz w:val="10"/>
          <w:szCs w:val="10"/>
        </w:rPr>
      </w:pPr>
    </w:p>
    <w:p w:rsidR="005F08BA" w:rsidRDefault="005F08BA">
      <w:pPr>
        <w:rPr>
          <w:sz w:val="10"/>
          <w:szCs w:val="10"/>
        </w:rPr>
      </w:pPr>
    </w:p>
    <w:p w:rsidR="005F08BA" w:rsidRDefault="005F08BA">
      <w:pPr>
        <w:rPr>
          <w:sz w:val="10"/>
          <w:szCs w:val="10"/>
        </w:rPr>
      </w:pPr>
    </w:p>
    <w:p w:rsidR="005F08BA" w:rsidRPr="00C90C48" w:rsidRDefault="005F08BA">
      <w:pPr>
        <w:rPr>
          <w:sz w:val="10"/>
          <w:szCs w:val="10"/>
        </w:rPr>
      </w:pPr>
    </w:p>
    <w:tbl>
      <w:tblPr>
        <w:tblStyle w:val="TableGrid"/>
        <w:tblW w:w="0" w:type="auto"/>
        <w:tblInd w:w="108" w:type="dxa"/>
        <w:tblLayout w:type="fixed"/>
        <w:tblLook w:val="04A0" w:firstRow="1" w:lastRow="0" w:firstColumn="1" w:lastColumn="0" w:noHBand="0" w:noVBand="1"/>
      </w:tblPr>
      <w:tblGrid>
        <w:gridCol w:w="1597"/>
        <w:gridCol w:w="270"/>
        <w:gridCol w:w="7200"/>
        <w:gridCol w:w="810"/>
        <w:gridCol w:w="923"/>
      </w:tblGrid>
      <w:tr w:rsidR="004119D9" w:rsidTr="005F08BA">
        <w:tc>
          <w:tcPr>
            <w:tcW w:w="9067" w:type="dxa"/>
            <w:gridSpan w:val="3"/>
            <w:shd w:val="clear" w:color="auto" w:fill="BA4E36"/>
          </w:tcPr>
          <w:p w:rsidR="004119D9" w:rsidRPr="00D17DBE" w:rsidRDefault="004119D9" w:rsidP="004119D9">
            <w:pPr>
              <w:widowControl w:val="0"/>
              <w:autoSpaceDE w:val="0"/>
              <w:autoSpaceDN w:val="0"/>
              <w:adjustRightInd w:val="0"/>
              <w:jc w:val="center"/>
              <w:rPr>
                <w:rFonts w:cs="ITC Franklin Gothic Std Book"/>
                <w:b/>
                <w:color w:val="FFFFFF" w:themeColor="background1"/>
              </w:rPr>
            </w:pPr>
            <w:r w:rsidRPr="00D17DBE">
              <w:rPr>
                <w:rFonts w:cs="ITC Franklin Gothic Std Med"/>
                <w:b/>
                <w:color w:val="FFFFFF" w:themeColor="background1"/>
              </w:rPr>
              <w:t>PROFESSIONAL DEVELOPMENT</w:t>
            </w:r>
          </w:p>
          <w:p w:rsidR="004119D9" w:rsidRDefault="004119D9" w:rsidP="004119D9">
            <w:pPr>
              <w:jc w:val="center"/>
            </w:pPr>
            <w:r w:rsidRPr="00D17DBE">
              <w:rPr>
                <w:rFonts w:cs="ITC Franklin Gothic Std Book"/>
                <w:color w:val="FFFFFF" w:themeColor="background1"/>
              </w:rPr>
              <w:t>Elevate Your Knowledge</w:t>
            </w:r>
          </w:p>
        </w:tc>
        <w:tc>
          <w:tcPr>
            <w:tcW w:w="810" w:type="dxa"/>
            <w:shd w:val="clear" w:color="auto" w:fill="BA4E36"/>
          </w:tcPr>
          <w:p w:rsidR="004119D9" w:rsidRPr="0044703E" w:rsidRDefault="004119D9" w:rsidP="004119D9">
            <w:pPr>
              <w:jc w:val="center"/>
              <w:rPr>
                <w:b/>
                <w:color w:val="FFFFFF" w:themeColor="background1"/>
                <w:sz w:val="15"/>
                <w:szCs w:val="15"/>
              </w:rPr>
            </w:pPr>
            <w:r w:rsidRPr="0044703E">
              <w:rPr>
                <w:b/>
                <w:color w:val="FFFFFF" w:themeColor="background1"/>
                <w:sz w:val="15"/>
                <w:szCs w:val="15"/>
              </w:rPr>
              <w:t>MEMBER</w:t>
            </w:r>
          </w:p>
          <w:p w:rsidR="004119D9" w:rsidRPr="0044703E" w:rsidRDefault="004119D9" w:rsidP="004119D9">
            <w:pPr>
              <w:jc w:val="center"/>
              <w:rPr>
                <w:b/>
                <w:color w:val="FFFFFF" w:themeColor="background1"/>
                <w:sz w:val="15"/>
                <w:szCs w:val="15"/>
              </w:rPr>
            </w:pPr>
            <w:r w:rsidRPr="0044703E">
              <w:rPr>
                <w:b/>
                <w:color w:val="FFFFFF" w:themeColor="background1"/>
                <w:sz w:val="15"/>
                <w:szCs w:val="15"/>
              </w:rPr>
              <w:t>BENEFIT</w:t>
            </w:r>
          </w:p>
        </w:tc>
        <w:tc>
          <w:tcPr>
            <w:tcW w:w="923" w:type="dxa"/>
            <w:shd w:val="clear" w:color="auto" w:fill="BA4E36"/>
          </w:tcPr>
          <w:p w:rsidR="004119D9" w:rsidRPr="0044703E" w:rsidRDefault="004119D9" w:rsidP="004119D9">
            <w:pPr>
              <w:jc w:val="center"/>
              <w:rPr>
                <w:b/>
                <w:color w:val="FFFFFF" w:themeColor="background1"/>
                <w:sz w:val="15"/>
                <w:szCs w:val="15"/>
              </w:rPr>
            </w:pPr>
            <w:r w:rsidRPr="0044703E">
              <w:rPr>
                <w:b/>
                <w:color w:val="FFFFFF" w:themeColor="background1"/>
                <w:sz w:val="15"/>
                <w:szCs w:val="15"/>
              </w:rPr>
              <w:t>MEMBER</w:t>
            </w:r>
          </w:p>
          <w:p w:rsidR="004119D9" w:rsidRPr="0044703E" w:rsidRDefault="004119D9" w:rsidP="004119D9">
            <w:pPr>
              <w:jc w:val="center"/>
              <w:rPr>
                <w:b/>
                <w:color w:val="FFFFFF" w:themeColor="background1"/>
                <w:sz w:val="15"/>
                <w:szCs w:val="15"/>
              </w:rPr>
            </w:pPr>
            <w:r w:rsidRPr="0044703E">
              <w:rPr>
                <w:b/>
                <w:color w:val="FFFFFF" w:themeColor="background1"/>
                <w:sz w:val="15"/>
                <w:szCs w:val="15"/>
              </w:rPr>
              <w:t>SAVINGS</w:t>
            </w:r>
          </w:p>
        </w:tc>
      </w:tr>
      <w:tr w:rsidR="007965F9" w:rsidRPr="00F34949" w:rsidTr="005F08BA">
        <w:trPr>
          <w:cantSplit/>
          <w:trHeight w:val="728"/>
        </w:trPr>
        <w:tc>
          <w:tcPr>
            <w:tcW w:w="1597" w:type="dxa"/>
            <w:tcBorders>
              <w:right w:val="nil"/>
            </w:tcBorders>
            <w:shd w:val="clear" w:color="auto" w:fill="FFFFFF" w:themeFill="background1"/>
          </w:tcPr>
          <w:p w:rsidR="004119D9" w:rsidRPr="005F08BA" w:rsidRDefault="004119D9" w:rsidP="004119D9">
            <w:pPr>
              <w:pStyle w:val="PKcharttext"/>
              <w:rPr>
                <w:rFonts w:asciiTheme="minorHAnsi" w:hAnsiTheme="minorHAnsi"/>
                <w:b/>
                <w:sz w:val="20"/>
                <w:szCs w:val="20"/>
              </w:rPr>
            </w:pPr>
            <w:r w:rsidRPr="005F08BA">
              <w:rPr>
                <w:rFonts w:asciiTheme="minorHAnsi" w:hAnsiTheme="minorHAnsi" w:cs="ITCFranklinGothicStd-DmCdIt"/>
                <w:b/>
                <w:i/>
                <w:iCs/>
                <w:sz w:val="20"/>
                <w:szCs w:val="20"/>
              </w:rPr>
              <w:t xml:space="preserve">Journal of Financial Planning </w:t>
            </w:r>
          </w:p>
        </w:tc>
        <w:tc>
          <w:tcPr>
            <w:tcW w:w="270" w:type="dxa"/>
            <w:tcBorders>
              <w:left w:val="nil"/>
            </w:tcBorders>
            <w:shd w:val="clear" w:color="auto" w:fill="FFFFFF" w:themeFill="background1"/>
          </w:tcPr>
          <w:p w:rsidR="004119D9" w:rsidRPr="00F34949" w:rsidRDefault="004119D9" w:rsidP="00D77B24">
            <w:pPr>
              <w:jc w:val="center"/>
              <w:rPr>
                <w:sz w:val="20"/>
                <w:szCs w:val="20"/>
              </w:rPr>
            </w:pPr>
          </w:p>
        </w:tc>
        <w:tc>
          <w:tcPr>
            <w:tcW w:w="7200" w:type="dxa"/>
            <w:shd w:val="clear" w:color="auto" w:fill="FFFFFF" w:themeFill="background1"/>
          </w:tcPr>
          <w:p w:rsidR="004119D9" w:rsidRPr="005F08BA" w:rsidRDefault="004119D9" w:rsidP="004119D9">
            <w:pPr>
              <w:pStyle w:val="PKchartnumbers"/>
              <w:jc w:val="left"/>
              <w:rPr>
                <w:rFonts w:asciiTheme="minorHAnsi" w:hAnsiTheme="minorHAnsi"/>
                <w:sz w:val="18"/>
                <w:szCs w:val="18"/>
              </w:rPr>
            </w:pPr>
            <w:r w:rsidRPr="005F08BA">
              <w:rPr>
                <w:rFonts w:asciiTheme="minorHAnsi" w:hAnsiTheme="minorHAnsi" w:cs="ITCFranklinGothicStd-BkCd"/>
                <w:sz w:val="18"/>
                <w:szCs w:val="18"/>
              </w:rPr>
              <w:t>Receive digital and hard copy editions of FPA’s award-winning, peer-reviewed</w:t>
            </w:r>
            <w:r w:rsidRPr="005F08BA">
              <w:rPr>
                <w:rFonts w:asciiTheme="minorHAnsi" w:hAnsiTheme="minorHAnsi" w:cs="ITCFranklinGothicStd-BkCdIt"/>
                <w:i/>
                <w:iCs/>
                <w:sz w:val="18"/>
                <w:szCs w:val="18"/>
              </w:rPr>
              <w:t xml:space="preserve"> Journal </w:t>
            </w:r>
            <w:r w:rsidRPr="005F08BA">
              <w:rPr>
                <w:rFonts w:asciiTheme="minorHAnsi" w:hAnsiTheme="minorHAnsi" w:cs="ITCFranklinGothicStd-BkCd"/>
                <w:sz w:val="18"/>
                <w:szCs w:val="18"/>
              </w:rPr>
              <w:t xml:space="preserve">for the best current thinking, innovative, thought-provoking content, ideas and strategies plus continuing education credit with access to searchable archives. </w:t>
            </w:r>
            <w:r w:rsidRPr="005F08BA">
              <w:rPr>
                <w:rFonts w:asciiTheme="minorHAnsi" w:hAnsiTheme="minorHAnsi" w:cs="ITCFranklinGothicStd-DmCd"/>
                <w:color w:val="auto"/>
                <w:sz w:val="18"/>
                <w:szCs w:val="18"/>
              </w:rPr>
              <w:t>Download editions with the JFP app.</w:t>
            </w:r>
          </w:p>
        </w:tc>
        <w:tc>
          <w:tcPr>
            <w:tcW w:w="810" w:type="dxa"/>
            <w:shd w:val="clear" w:color="auto" w:fill="FFFFFF" w:themeFill="background1"/>
          </w:tcPr>
          <w:p w:rsidR="004119D9" w:rsidRPr="00F34949" w:rsidRDefault="004119D9" w:rsidP="004119D9">
            <w:pPr>
              <w:jc w:val="center"/>
            </w:pPr>
          </w:p>
        </w:tc>
        <w:tc>
          <w:tcPr>
            <w:tcW w:w="923" w:type="dxa"/>
            <w:shd w:val="clear" w:color="auto" w:fill="FFFFFF" w:themeFill="background1"/>
          </w:tcPr>
          <w:p w:rsidR="004119D9" w:rsidRPr="005F08BA" w:rsidRDefault="004119D9" w:rsidP="001F6997">
            <w:pPr>
              <w:jc w:val="center"/>
            </w:pPr>
            <w:r w:rsidRPr="005F08BA">
              <w:rPr>
                <w:sz w:val="16"/>
                <w:szCs w:val="16"/>
              </w:rPr>
              <w:br/>
            </w:r>
            <w:r w:rsidRPr="005F08BA">
              <w:t>$1</w:t>
            </w:r>
            <w:r w:rsidR="001F6997" w:rsidRPr="005F08BA">
              <w:t>1</w:t>
            </w:r>
            <w:r w:rsidRPr="005F08BA">
              <w:t>9</w:t>
            </w:r>
          </w:p>
        </w:tc>
      </w:tr>
      <w:tr w:rsidR="00DA0228" w:rsidRPr="00F34949" w:rsidTr="005F08BA">
        <w:tc>
          <w:tcPr>
            <w:tcW w:w="1597" w:type="dxa"/>
            <w:tcBorders>
              <w:right w:val="nil"/>
            </w:tcBorders>
            <w:shd w:val="clear" w:color="auto" w:fill="F2F2F2" w:themeFill="background1" w:themeFillShade="F2"/>
          </w:tcPr>
          <w:p w:rsidR="00DA0228" w:rsidRPr="005F08BA" w:rsidRDefault="00DA0228" w:rsidP="00205DDB">
            <w:pPr>
              <w:pStyle w:val="PKcharttext"/>
              <w:rPr>
                <w:rFonts w:asciiTheme="minorHAnsi" w:hAnsiTheme="minorHAnsi" w:cs="ITCFranklinGothicStd-DmCd"/>
                <w:b/>
                <w:sz w:val="20"/>
                <w:szCs w:val="20"/>
              </w:rPr>
            </w:pPr>
            <w:r w:rsidRPr="005F08BA">
              <w:rPr>
                <w:rFonts w:asciiTheme="minorHAnsi" w:hAnsiTheme="minorHAnsi"/>
                <w:noProof/>
                <w:sz w:val="20"/>
                <w:szCs w:val="20"/>
              </w:rPr>
              <w:drawing>
                <wp:anchor distT="0" distB="0" distL="114300" distR="114300" simplePos="0" relativeHeight="251681792" behindDoc="0" locked="0" layoutInCell="1" allowOverlap="1" wp14:anchorId="4B3203CF" wp14:editId="58C8FFB4">
                  <wp:simplePos x="0" y="0"/>
                  <wp:positionH relativeFrom="column">
                    <wp:posOffset>833120</wp:posOffset>
                  </wp:positionH>
                  <wp:positionV relativeFrom="paragraph">
                    <wp:posOffset>23495</wp:posOffset>
                  </wp:positionV>
                  <wp:extent cx="320040" cy="264795"/>
                  <wp:effectExtent l="0" t="0" r="3810" b="1905"/>
                  <wp:wrapNone/>
                  <wp:docPr id="22" name="Picture 22" descr="C:\Users\AHOLLAND\AppData\Local\Microsoft\Windows\Temporary Internet Files\Content.Outlook\6FG3JOLP\new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LAND\AppData\Local\Microsoft\Windows\Temporary Internet Files\Content.Outlook\6FG3JOLP\new (00000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8BA">
              <w:rPr>
                <w:rFonts w:asciiTheme="minorHAnsi" w:hAnsiTheme="minorHAnsi" w:cs="ITCFranklinGothicStd-DmCd"/>
                <w:b/>
                <w:sz w:val="20"/>
                <w:szCs w:val="20"/>
              </w:rPr>
              <w:t>Professional Development Center</w:t>
            </w:r>
          </w:p>
        </w:tc>
        <w:tc>
          <w:tcPr>
            <w:tcW w:w="270" w:type="dxa"/>
            <w:tcBorders>
              <w:left w:val="nil"/>
            </w:tcBorders>
            <w:shd w:val="clear" w:color="auto" w:fill="F2F2F2" w:themeFill="background1" w:themeFillShade="F2"/>
          </w:tcPr>
          <w:p w:rsidR="00DA0228" w:rsidRPr="00F34949" w:rsidRDefault="00DA0228" w:rsidP="00205DDB"/>
        </w:tc>
        <w:tc>
          <w:tcPr>
            <w:tcW w:w="7200" w:type="dxa"/>
            <w:shd w:val="clear" w:color="auto" w:fill="F2F2F2" w:themeFill="background1" w:themeFillShade="F2"/>
          </w:tcPr>
          <w:p w:rsidR="00DA0228" w:rsidRPr="005F08BA" w:rsidRDefault="00DA0228" w:rsidP="00205DDB">
            <w:pPr>
              <w:pStyle w:val="PKchartnumbers"/>
              <w:jc w:val="left"/>
              <w:rPr>
                <w:rFonts w:asciiTheme="minorHAnsi" w:hAnsiTheme="minorHAnsi" w:cs="ITCFranklinGothicStd-BkCd"/>
                <w:spacing w:val="0"/>
                <w:sz w:val="18"/>
                <w:szCs w:val="18"/>
              </w:rPr>
            </w:pPr>
            <w:r w:rsidRPr="005F08BA">
              <w:rPr>
                <w:rFonts w:asciiTheme="minorHAnsi" w:hAnsiTheme="minorHAnsi" w:cs="ITCFranklinGothicStd-BkCd"/>
                <w:spacing w:val="0"/>
                <w:sz w:val="18"/>
                <w:szCs w:val="18"/>
              </w:rPr>
              <w:t>Learn your way through this portal to all educational resources and continuous learning opportunities that FPA has to offer, including online learning activities, live events, career development opportunities and peer-to-peer knowledge exchange forums.</w:t>
            </w:r>
          </w:p>
        </w:tc>
        <w:tc>
          <w:tcPr>
            <w:tcW w:w="810" w:type="dxa"/>
            <w:shd w:val="clear" w:color="auto" w:fill="F2F2F2" w:themeFill="background1" w:themeFillShade="F2"/>
          </w:tcPr>
          <w:p w:rsidR="00DA0228" w:rsidRPr="00F34949" w:rsidRDefault="00DA0228" w:rsidP="00205DDB">
            <w:pPr>
              <w:rPr>
                <w:rFonts w:ascii="Wingdings2" w:hAnsi="Wingdings2" w:cs="Wingdings2"/>
                <w:color w:val="000000"/>
                <w:spacing w:val="-2"/>
                <w:sz w:val="18"/>
                <w:szCs w:val="18"/>
              </w:rPr>
            </w:pPr>
          </w:p>
          <w:p w:rsidR="00DA0228" w:rsidRPr="00F34949" w:rsidRDefault="00DA0228" w:rsidP="00205DDB">
            <w:pPr>
              <w:jc w:val="center"/>
            </w:pPr>
            <w:r w:rsidRPr="00F34949">
              <w:rPr>
                <w:rFonts w:ascii="Wingdings2" w:hAnsi="Wingdings2" w:cs="Wingdings2"/>
                <w:color w:val="000000"/>
                <w:spacing w:val="-2"/>
                <w:sz w:val="38"/>
                <w:szCs w:val="38"/>
              </w:rPr>
              <w:t></w:t>
            </w:r>
          </w:p>
        </w:tc>
        <w:tc>
          <w:tcPr>
            <w:tcW w:w="923" w:type="dxa"/>
            <w:shd w:val="clear" w:color="auto" w:fill="F2F2F2" w:themeFill="background1" w:themeFillShade="F2"/>
          </w:tcPr>
          <w:p w:rsidR="00DA0228" w:rsidRPr="005F08BA" w:rsidRDefault="00DA0228" w:rsidP="00205DDB">
            <w:pPr>
              <w:rPr>
                <w:sz w:val="10"/>
                <w:szCs w:val="10"/>
              </w:rPr>
            </w:pPr>
          </w:p>
        </w:tc>
      </w:tr>
      <w:tr w:rsidR="00ED3F85" w:rsidRPr="00F34949" w:rsidTr="005F08BA">
        <w:trPr>
          <w:trHeight w:val="638"/>
        </w:trPr>
        <w:tc>
          <w:tcPr>
            <w:tcW w:w="1597" w:type="dxa"/>
            <w:tcBorders>
              <w:right w:val="nil"/>
            </w:tcBorders>
            <w:shd w:val="clear" w:color="auto" w:fill="FFFFFF" w:themeFill="background1"/>
          </w:tcPr>
          <w:p w:rsidR="005C5594" w:rsidRPr="005F08BA" w:rsidRDefault="005C5594" w:rsidP="005C5594">
            <w:pPr>
              <w:pStyle w:val="PKcharttext"/>
              <w:rPr>
                <w:rFonts w:asciiTheme="minorHAnsi" w:hAnsiTheme="minorHAnsi" w:cs="ITCFranklinGothicStd-DmCd"/>
                <w:b/>
                <w:sz w:val="20"/>
                <w:szCs w:val="20"/>
              </w:rPr>
            </w:pPr>
          </w:p>
          <w:p w:rsidR="004119D9" w:rsidRPr="005F08BA" w:rsidRDefault="004119D9" w:rsidP="0044703E">
            <w:pPr>
              <w:pStyle w:val="PKcharttext"/>
              <w:rPr>
                <w:rFonts w:asciiTheme="minorHAnsi" w:hAnsiTheme="minorHAnsi"/>
                <w:b/>
                <w:sz w:val="20"/>
                <w:szCs w:val="20"/>
              </w:rPr>
            </w:pPr>
            <w:r w:rsidRPr="005F08BA">
              <w:rPr>
                <w:rFonts w:asciiTheme="minorHAnsi" w:hAnsiTheme="minorHAnsi" w:cs="ITCFranklinGothicStd-DmCd"/>
                <w:b/>
                <w:sz w:val="20"/>
                <w:szCs w:val="20"/>
              </w:rPr>
              <w:t>FPA Webinars</w:t>
            </w:r>
          </w:p>
        </w:tc>
        <w:tc>
          <w:tcPr>
            <w:tcW w:w="270" w:type="dxa"/>
            <w:tcBorders>
              <w:left w:val="nil"/>
            </w:tcBorders>
            <w:shd w:val="clear" w:color="auto" w:fill="FFFFFF" w:themeFill="background1"/>
          </w:tcPr>
          <w:p w:rsidR="004119D9" w:rsidRPr="00F34949" w:rsidRDefault="004119D9" w:rsidP="004119D9"/>
        </w:tc>
        <w:tc>
          <w:tcPr>
            <w:tcW w:w="7200" w:type="dxa"/>
            <w:shd w:val="clear" w:color="auto" w:fill="FFFFFF" w:themeFill="background1"/>
          </w:tcPr>
          <w:p w:rsidR="004119D9" w:rsidRPr="005F08BA" w:rsidRDefault="004119D9" w:rsidP="004119D9">
            <w:pPr>
              <w:pStyle w:val="PKchartnumbers"/>
              <w:jc w:val="left"/>
              <w:rPr>
                <w:rFonts w:asciiTheme="minorHAnsi" w:hAnsiTheme="minorHAnsi"/>
                <w:sz w:val="18"/>
                <w:szCs w:val="18"/>
              </w:rPr>
            </w:pPr>
            <w:r w:rsidRPr="005F08BA">
              <w:rPr>
                <w:rFonts w:asciiTheme="minorHAnsi" w:hAnsiTheme="minorHAnsi" w:cs="ITCFranklinGothicStd-BkCd"/>
                <w:sz w:val="18"/>
                <w:szCs w:val="18"/>
              </w:rPr>
              <w:t xml:space="preserve">Increase your skillset and earn continuing education credit through live and </w:t>
            </w:r>
            <w:r w:rsidRPr="005F08BA">
              <w:rPr>
                <w:rFonts w:asciiTheme="minorHAnsi" w:hAnsiTheme="minorHAnsi" w:cs="ITCFranklinGothicStd-BkCd"/>
                <w:sz w:val="18"/>
                <w:szCs w:val="18"/>
              </w:rPr>
              <w:br/>
              <w:t xml:space="preserve">on-demand, high-quality webinars. </w:t>
            </w:r>
            <w:r w:rsidRPr="005F08BA">
              <w:rPr>
                <w:rFonts w:asciiTheme="minorHAnsi" w:hAnsiTheme="minorHAnsi" w:cs="ITCFranklinGothicStd-DmCd"/>
                <w:color w:val="auto"/>
                <w:sz w:val="18"/>
                <w:szCs w:val="18"/>
              </w:rPr>
              <w:t>CFP® Professional category members receive 6 FREE webinars of their choice annually.</w:t>
            </w:r>
          </w:p>
        </w:tc>
        <w:tc>
          <w:tcPr>
            <w:tcW w:w="810" w:type="dxa"/>
            <w:shd w:val="clear" w:color="auto" w:fill="FFFFFF" w:themeFill="background1"/>
          </w:tcPr>
          <w:p w:rsidR="004119D9" w:rsidRPr="00F34949" w:rsidRDefault="004119D9" w:rsidP="004119D9">
            <w:pPr>
              <w:jc w:val="center"/>
            </w:pPr>
          </w:p>
        </w:tc>
        <w:tc>
          <w:tcPr>
            <w:tcW w:w="923" w:type="dxa"/>
            <w:shd w:val="clear" w:color="auto" w:fill="FFFFFF" w:themeFill="background1"/>
          </w:tcPr>
          <w:p w:rsidR="004119D9" w:rsidRPr="005F08BA" w:rsidRDefault="004119D9" w:rsidP="004119D9">
            <w:pPr>
              <w:jc w:val="center"/>
            </w:pPr>
            <w:r w:rsidRPr="005F08BA">
              <w:rPr>
                <w:sz w:val="10"/>
                <w:szCs w:val="10"/>
              </w:rPr>
              <w:br/>
            </w:r>
            <w:r w:rsidRPr="005F08BA">
              <w:t>50%</w:t>
            </w:r>
          </w:p>
        </w:tc>
      </w:tr>
      <w:tr w:rsidR="004119D9" w:rsidRPr="00F34949" w:rsidTr="005F08BA">
        <w:tc>
          <w:tcPr>
            <w:tcW w:w="1597" w:type="dxa"/>
            <w:tcBorders>
              <w:right w:val="nil"/>
            </w:tcBorders>
            <w:shd w:val="clear" w:color="auto" w:fill="F2F2F2" w:themeFill="background1" w:themeFillShade="F2"/>
          </w:tcPr>
          <w:p w:rsidR="004119D9" w:rsidRPr="005F08BA" w:rsidRDefault="004119D9" w:rsidP="004119D9">
            <w:pPr>
              <w:pStyle w:val="PKcharttext"/>
              <w:rPr>
                <w:rFonts w:asciiTheme="minorHAnsi" w:hAnsiTheme="minorHAnsi"/>
                <w:b/>
                <w:sz w:val="20"/>
                <w:szCs w:val="20"/>
              </w:rPr>
            </w:pPr>
            <w:r w:rsidRPr="005F08BA">
              <w:rPr>
                <w:rFonts w:asciiTheme="minorHAnsi" w:hAnsiTheme="minorHAnsi" w:cs="ITCFranklinGothicStd-DmCd"/>
                <w:b/>
                <w:sz w:val="20"/>
                <w:szCs w:val="20"/>
              </w:rPr>
              <w:t xml:space="preserve">FPA Annual </w:t>
            </w:r>
            <w:r w:rsidRPr="005F08BA">
              <w:rPr>
                <w:rFonts w:asciiTheme="minorHAnsi" w:hAnsiTheme="minorHAnsi" w:cs="ITCFranklinGothicStd-DmCd"/>
                <w:b/>
                <w:sz w:val="20"/>
                <w:szCs w:val="20"/>
              </w:rPr>
              <w:br/>
              <w:t xml:space="preserve">Conference - BE  </w:t>
            </w:r>
          </w:p>
        </w:tc>
        <w:tc>
          <w:tcPr>
            <w:tcW w:w="270" w:type="dxa"/>
            <w:tcBorders>
              <w:left w:val="nil"/>
            </w:tcBorders>
            <w:shd w:val="clear" w:color="auto" w:fill="F2F2F2" w:themeFill="background1" w:themeFillShade="F2"/>
          </w:tcPr>
          <w:p w:rsidR="004119D9" w:rsidRPr="00F34949" w:rsidRDefault="004119D9" w:rsidP="004119D9"/>
        </w:tc>
        <w:tc>
          <w:tcPr>
            <w:tcW w:w="7200" w:type="dxa"/>
            <w:shd w:val="clear" w:color="auto" w:fill="F2F2F2" w:themeFill="background1" w:themeFillShade="F2"/>
          </w:tcPr>
          <w:p w:rsidR="004119D9" w:rsidRPr="005F08BA" w:rsidRDefault="004119D9" w:rsidP="004119D9">
            <w:pPr>
              <w:pStyle w:val="PKchartnumbers"/>
              <w:jc w:val="left"/>
              <w:rPr>
                <w:rFonts w:asciiTheme="minorHAnsi" w:hAnsiTheme="minorHAnsi"/>
                <w:sz w:val="18"/>
                <w:szCs w:val="18"/>
              </w:rPr>
            </w:pPr>
            <w:r w:rsidRPr="005F08BA">
              <w:rPr>
                <w:rFonts w:asciiTheme="minorHAnsi" w:hAnsiTheme="minorHAnsi" w:cs="ITCFranklinGothicStd-BkCd"/>
                <w:sz w:val="18"/>
                <w:szCs w:val="18"/>
              </w:rPr>
              <w:t>Attend this redesigned, reinvigorating largest gathering of CFP® professionals and take home practical knowledge and strategies for immediate implementation in your practice.</w:t>
            </w:r>
          </w:p>
        </w:tc>
        <w:tc>
          <w:tcPr>
            <w:tcW w:w="810" w:type="dxa"/>
            <w:shd w:val="clear" w:color="auto" w:fill="F2F2F2" w:themeFill="background1" w:themeFillShade="F2"/>
          </w:tcPr>
          <w:p w:rsidR="004119D9" w:rsidRPr="00F34949" w:rsidRDefault="004119D9" w:rsidP="004119D9">
            <w:pPr>
              <w:jc w:val="center"/>
            </w:pPr>
          </w:p>
        </w:tc>
        <w:tc>
          <w:tcPr>
            <w:tcW w:w="923" w:type="dxa"/>
            <w:shd w:val="clear" w:color="auto" w:fill="F2F2F2" w:themeFill="background1" w:themeFillShade="F2"/>
          </w:tcPr>
          <w:p w:rsidR="004119D9" w:rsidRPr="005F08BA" w:rsidRDefault="004119D9" w:rsidP="004119D9">
            <w:pPr>
              <w:jc w:val="center"/>
            </w:pPr>
            <w:r w:rsidRPr="005F08BA">
              <w:rPr>
                <w:sz w:val="10"/>
                <w:szCs w:val="10"/>
              </w:rPr>
              <w:br/>
            </w:r>
            <w:r w:rsidRPr="005F08BA">
              <w:t>$200</w:t>
            </w:r>
          </w:p>
        </w:tc>
      </w:tr>
      <w:tr w:rsidR="00ED3F85" w:rsidRPr="00F34949" w:rsidTr="005F08BA">
        <w:tc>
          <w:tcPr>
            <w:tcW w:w="1597" w:type="dxa"/>
            <w:tcBorders>
              <w:right w:val="nil"/>
            </w:tcBorders>
            <w:shd w:val="clear" w:color="auto" w:fill="FFFFFF" w:themeFill="background1"/>
          </w:tcPr>
          <w:p w:rsidR="005C5594" w:rsidRPr="005F08BA" w:rsidRDefault="005C5594" w:rsidP="004119D9">
            <w:pPr>
              <w:pStyle w:val="PKcharttext"/>
              <w:rPr>
                <w:rFonts w:asciiTheme="minorHAnsi" w:hAnsiTheme="minorHAnsi" w:cs="ITCFranklinGothicStd-DmCd"/>
                <w:b/>
                <w:sz w:val="20"/>
                <w:szCs w:val="20"/>
              </w:rPr>
            </w:pPr>
          </w:p>
          <w:p w:rsidR="004119D9" w:rsidRPr="005F08BA" w:rsidRDefault="004119D9" w:rsidP="004119D9">
            <w:pPr>
              <w:pStyle w:val="PKcharttext"/>
              <w:rPr>
                <w:rFonts w:asciiTheme="minorHAnsi" w:hAnsiTheme="minorHAnsi"/>
                <w:b/>
                <w:sz w:val="20"/>
                <w:szCs w:val="20"/>
              </w:rPr>
            </w:pPr>
            <w:r w:rsidRPr="005F08BA">
              <w:rPr>
                <w:rFonts w:asciiTheme="minorHAnsi" w:hAnsiTheme="minorHAnsi" w:cs="ITCFranklinGothicStd-DmCd"/>
                <w:b/>
                <w:sz w:val="20"/>
                <w:szCs w:val="20"/>
              </w:rPr>
              <w:t>FPA Retreat</w:t>
            </w:r>
          </w:p>
        </w:tc>
        <w:tc>
          <w:tcPr>
            <w:tcW w:w="270" w:type="dxa"/>
            <w:tcBorders>
              <w:left w:val="nil"/>
            </w:tcBorders>
            <w:shd w:val="clear" w:color="auto" w:fill="FFFFFF" w:themeFill="background1"/>
          </w:tcPr>
          <w:p w:rsidR="004119D9" w:rsidRPr="00F34949" w:rsidRDefault="004119D9" w:rsidP="004119D9"/>
        </w:tc>
        <w:tc>
          <w:tcPr>
            <w:tcW w:w="7200" w:type="dxa"/>
            <w:shd w:val="clear" w:color="auto" w:fill="FFFFFF" w:themeFill="background1"/>
          </w:tcPr>
          <w:p w:rsidR="004119D9" w:rsidRPr="005F08BA" w:rsidRDefault="004119D9" w:rsidP="004119D9">
            <w:pPr>
              <w:pStyle w:val="PKchartnumbers"/>
              <w:jc w:val="left"/>
              <w:rPr>
                <w:rFonts w:asciiTheme="minorHAnsi" w:hAnsiTheme="minorHAnsi"/>
                <w:sz w:val="18"/>
                <w:szCs w:val="18"/>
              </w:rPr>
            </w:pPr>
            <w:r w:rsidRPr="005F08BA">
              <w:rPr>
                <w:rFonts w:asciiTheme="minorHAnsi" w:hAnsiTheme="minorHAnsi" w:cs="ITCFranklinGothicStd-BkCd"/>
                <w:spacing w:val="-4"/>
                <w:sz w:val="18"/>
                <w:szCs w:val="18"/>
              </w:rPr>
              <w:t>Recharge and relax at this FPA tradition delivering an in-depth learning experience like no other. By gathering the top leaders, thinkers and planners, ideas emerge with the potential to alter the course of your career and the profession.</w:t>
            </w:r>
          </w:p>
        </w:tc>
        <w:tc>
          <w:tcPr>
            <w:tcW w:w="810" w:type="dxa"/>
            <w:shd w:val="clear" w:color="auto" w:fill="FFFFFF" w:themeFill="background1"/>
          </w:tcPr>
          <w:p w:rsidR="004119D9" w:rsidRPr="00F34949" w:rsidRDefault="004119D9" w:rsidP="004119D9">
            <w:pPr>
              <w:jc w:val="center"/>
            </w:pPr>
          </w:p>
        </w:tc>
        <w:tc>
          <w:tcPr>
            <w:tcW w:w="923" w:type="dxa"/>
            <w:shd w:val="clear" w:color="auto" w:fill="FFFFFF" w:themeFill="background1"/>
          </w:tcPr>
          <w:p w:rsidR="004119D9" w:rsidRPr="005F08BA" w:rsidRDefault="004119D9" w:rsidP="004119D9">
            <w:pPr>
              <w:jc w:val="center"/>
            </w:pPr>
            <w:r w:rsidRPr="005F08BA">
              <w:rPr>
                <w:sz w:val="10"/>
                <w:szCs w:val="10"/>
              </w:rPr>
              <w:br/>
            </w:r>
            <w:r w:rsidRPr="005F08BA">
              <w:t>$100</w:t>
            </w:r>
          </w:p>
        </w:tc>
      </w:tr>
      <w:tr w:rsidR="004119D9" w:rsidRPr="00F34949" w:rsidTr="005F08BA">
        <w:tc>
          <w:tcPr>
            <w:tcW w:w="1597" w:type="dxa"/>
            <w:tcBorders>
              <w:right w:val="nil"/>
            </w:tcBorders>
            <w:shd w:val="clear" w:color="auto" w:fill="F2F2F2" w:themeFill="background1" w:themeFillShade="F2"/>
          </w:tcPr>
          <w:p w:rsidR="004119D9" w:rsidRPr="005F08BA" w:rsidRDefault="004119D9" w:rsidP="004119D9">
            <w:pPr>
              <w:pStyle w:val="PKcharttext"/>
              <w:rPr>
                <w:rFonts w:asciiTheme="minorHAnsi" w:hAnsiTheme="minorHAnsi"/>
                <w:b/>
                <w:sz w:val="20"/>
                <w:szCs w:val="20"/>
              </w:rPr>
            </w:pPr>
            <w:r w:rsidRPr="005F08BA">
              <w:rPr>
                <w:rFonts w:asciiTheme="minorHAnsi" w:hAnsiTheme="minorHAnsi" w:cs="ITCFranklinGothicStd-DmCd"/>
                <w:b/>
                <w:sz w:val="20"/>
                <w:szCs w:val="20"/>
              </w:rPr>
              <w:t>FPA SmartBrief</w:t>
            </w:r>
          </w:p>
        </w:tc>
        <w:tc>
          <w:tcPr>
            <w:tcW w:w="270" w:type="dxa"/>
            <w:tcBorders>
              <w:left w:val="nil"/>
            </w:tcBorders>
            <w:shd w:val="clear" w:color="auto" w:fill="F2F2F2" w:themeFill="background1" w:themeFillShade="F2"/>
          </w:tcPr>
          <w:p w:rsidR="004119D9" w:rsidRPr="00F34949" w:rsidRDefault="004119D9" w:rsidP="004119D9"/>
        </w:tc>
        <w:tc>
          <w:tcPr>
            <w:tcW w:w="7200" w:type="dxa"/>
            <w:shd w:val="clear" w:color="auto" w:fill="F2F2F2" w:themeFill="background1" w:themeFillShade="F2"/>
          </w:tcPr>
          <w:p w:rsidR="004119D9" w:rsidRPr="005F08BA" w:rsidRDefault="004119D9" w:rsidP="004119D9">
            <w:pPr>
              <w:pStyle w:val="PKchartnumbers"/>
              <w:jc w:val="left"/>
              <w:rPr>
                <w:rFonts w:asciiTheme="minorHAnsi" w:hAnsiTheme="minorHAnsi"/>
                <w:sz w:val="18"/>
                <w:szCs w:val="18"/>
              </w:rPr>
            </w:pPr>
            <w:r w:rsidRPr="005F08BA">
              <w:rPr>
                <w:rFonts w:asciiTheme="minorHAnsi" w:hAnsiTheme="minorHAnsi" w:cs="ITCFranklinGothicStd-BkCd"/>
                <w:sz w:val="18"/>
                <w:szCs w:val="18"/>
              </w:rPr>
              <w:t>Subscribe to this weekly digest of the latest in the profession, including news, policy updates and the trends in practice management.</w:t>
            </w:r>
          </w:p>
        </w:tc>
        <w:tc>
          <w:tcPr>
            <w:tcW w:w="810" w:type="dxa"/>
            <w:shd w:val="clear" w:color="auto" w:fill="F2F2F2" w:themeFill="background1" w:themeFillShade="F2"/>
          </w:tcPr>
          <w:p w:rsidR="004119D9" w:rsidRPr="00F34949" w:rsidRDefault="004119D9" w:rsidP="004119D9">
            <w:pPr>
              <w:widowControl w:val="0"/>
              <w:autoSpaceDE w:val="0"/>
              <w:autoSpaceDN w:val="0"/>
              <w:adjustRightInd w:val="0"/>
              <w:spacing w:line="180" w:lineRule="atLeast"/>
              <w:jc w:val="center"/>
              <w:textAlignment w:val="center"/>
              <w:rPr>
                <w:rFonts w:ascii="Wingdings2" w:hAnsi="Wingdings2" w:cs="Wingdings2"/>
                <w:color w:val="000000"/>
                <w:spacing w:val="-2"/>
                <w:sz w:val="38"/>
                <w:szCs w:val="38"/>
              </w:rPr>
            </w:pPr>
          </w:p>
        </w:tc>
        <w:tc>
          <w:tcPr>
            <w:tcW w:w="923" w:type="dxa"/>
            <w:shd w:val="clear" w:color="auto" w:fill="F2F2F2" w:themeFill="background1" w:themeFillShade="F2"/>
          </w:tcPr>
          <w:p w:rsidR="004119D9" w:rsidRPr="005F08BA" w:rsidRDefault="004119D9" w:rsidP="004119D9">
            <w:pPr>
              <w:jc w:val="center"/>
            </w:pPr>
          </w:p>
        </w:tc>
      </w:tr>
      <w:tr w:rsidR="004119D9" w:rsidRPr="00F34949" w:rsidTr="005F08BA">
        <w:tc>
          <w:tcPr>
            <w:tcW w:w="1597" w:type="dxa"/>
            <w:tcBorders>
              <w:right w:val="nil"/>
            </w:tcBorders>
            <w:shd w:val="clear" w:color="auto" w:fill="FFFFFF" w:themeFill="background1"/>
          </w:tcPr>
          <w:p w:rsidR="005F0D8D" w:rsidRPr="005F08BA" w:rsidRDefault="005F0D8D" w:rsidP="00E14A3C">
            <w:pPr>
              <w:pStyle w:val="PKcharttext"/>
              <w:rPr>
                <w:rFonts w:asciiTheme="minorHAnsi" w:hAnsiTheme="minorHAnsi" w:cs="ITCFranklinGothicStd-DmCdIt"/>
                <w:b/>
                <w:i/>
                <w:iCs/>
                <w:sz w:val="20"/>
                <w:szCs w:val="20"/>
              </w:rPr>
            </w:pPr>
            <w:r w:rsidRPr="005F08BA">
              <w:rPr>
                <w:rFonts w:asciiTheme="minorHAnsi" w:hAnsiTheme="minorHAnsi"/>
                <w:noProof/>
                <w:sz w:val="20"/>
                <w:szCs w:val="20"/>
              </w:rPr>
              <w:drawing>
                <wp:anchor distT="0" distB="0" distL="114300" distR="114300" simplePos="0" relativeHeight="251683840" behindDoc="0" locked="0" layoutInCell="1" allowOverlap="1" wp14:anchorId="048FD884" wp14:editId="1D71F288">
                  <wp:simplePos x="0" y="0"/>
                  <wp:positionH relativeFrom="column">
                    <wp:posOffset>831850</wp:posOffset>
                  </wp:positionH>
                  <wp:positionV relativeFrom="paragraph">
                    <wp:posOffset>14605</wp:posOffset>
                  </wp:positionV>
                  <wp:extent cx="320040" cy="264795"/>
                  <wp:effectExtent l="0" t="0" r="3810" b="1905"/>
                  <wp:wrapNone/>
                  <wp:docPr id="6" name="Picture 6" descr="C:\Users\AHOLLAND\AppData\Local\Microsoft\Windows\Temporary Internet Files\Content.Outlook\6FG3JOLP\new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LAND\AppData\Local\Microsoft\Windows\Temporary Internet Files\Content.Outlook\6FG3JOLP\new (00000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26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D8D" w:rsidRPr="005F08BA" w:rsidRDefault="004119D9" w:rsidP="00E14A3C">
            <w:pPr>
              <w:pStyle w:val="PKcharttext"/>
              <w:rPr>
                <w:rFonts w:asciiTheme="minorHAnsi" w:hAnsiTheme="minorHAnsi" w:cs="ITCFranklinGothicStd-DmCdIt"/>
                <w:b/>
                <w:i/>
                <w:iCs/>
                <w:sz w:val="20"/>
                <w:szCs w:val="20"/>
              </w:rPr>
            </w:pPr>
            <w:r w:rsidRPr="005F08BA">
              <w:rPr>
                <w:rFonts w:asciiTheme="minorHAnsi" w:hAnsiTheme="minorHAnsi" w:cs="ITCFranklinGothicStd-DmCdIt"/>
                <w:b/>
                <w:i/>
                <w:iCs/>
                <w:sz w:val="20"/>
                <w:szCs w:val="20"/>
              </w:rPr>
              <w:t xml:space="preserve">Financial </w:t>
            </w:r>
          </w:p>
          <w:p w:rsidR="004119D9" w:rsidRPr="005F08BA" w:rsidRDefault="004119D9" w:rsidP="00E14A3C">
            <w:pPr>
              <w:pStyle w:val="PKcharttext"/>
              <w:rPr>
                <w:rFonts w:asciiTheme="minorHAnsi" w:hAnsiTheme="minorHAnsi"/>
                <w:b/>
                <w:sz w:val="20"/>
                <w:szCs w:val="20"/>
              </w:rPr>
            </w:pPr>
            <w:r w:rsidRPr="005F08BA">
              <w:rPr>
                <w:rFonts w:asciiTheme="minorHAnsi" w:hAnsiTheme="minorHAnsi" w:cs="ITCFranklinGothicStd-DmCdIt"/>
                <w:b/>
                <w:i/>
                <w:iCs/>
                <w:sz w:val="20"/>
                <w:szCs w:val="20"/>
              </w:rPr>
              <w:t>Services Review</w:t>
            </w:r>
          </w:p>
        </w:tc>
        <w:tc>
          <w:tcPr>
            <w:tcW w:w="270" w:type="dxa"/>
            <w:tcBorders>
              <w:left w:val="nil"/>
            </w:tcBorders>
            <w:shd w:val="clear" w:color="auto" w:fill="FFFFFF" w:themeFill="background1"/>
          </w:tcPr>
          <w:p w:rsidR="004119D9" w:rsidRPr="00F34949" w:rsidRDefault="004119D9" w:rsidP="004119D9"/>
        </w:tc>
        <w:tc>
          <w:tcPr>
            <w:tcW w:w="7200" w:type="dxa"/>
            <w:shd w:val="clear" w:color="auto" w:fill="FFFFFF" w:themeFill="background1"/>
          </w:tcPr>
          <w:p w:rsidR="004119D9" w:rsidRPr="005F08BA" w:rsidRDefault="004119D9" w:rsidP="004119D9">
            <w:pPr>
              <w:pStyle w:val="PKchartnumbers"/>
              <w:jc w:val="left"/>
              <w:rPr>
                <w:rFonts w:asciiTheme="minorHAnsi" w:hAnsiTheme="minorHAnsi"/>
                <w:sz w:val="18"/>
                <w:szCs w:val="18"/>
              </w:rPr>
            </w:pPr>
            <w:r w:rsidRPr="005F08BA">
              <w:rPr>
                <w:rFonts w:asciiTheme="minorHAnsi" w:hAnsiTheme="minorHAnsi" w:cs="ITCFranklinGothicStd-DmCd"/>
                <w:color w:val="auto"/>
                <w:sz w:val="18"/>
                <w:szCs w:val="18"/>
              </w:rPr>
              <w:t>Access the latest in theoretical and empirical research</w:t>
            </w:r>
            <w:r w:rsidRPr="005F08BA">
              <w:rPr>
                <w:rFonts w:asciiTheme="minorHAnsi" w:hAnsiTheme="minorHAnsi" w:cs="ITCFranklinGothicStd-BkCd"/>
                <w:sz w:val="18"/>
                <w:szCs w:val="18"/>
              </w:rPr>
              <w:t xml:space="preserve"> in personal financial management, including benefits and retirement planning, estate planning, investments, insurance, real estate, international investing, investor psychology and more through this quarterly supplement from the Academy of Financial Services and the </w:t>
            </w:r>
            <w:r w:rsidRPr="005F08BA">
              <w:rPr>
                <w:rFonts w:asciiTheme="minorHAnsi" w:hAnsiTheme="minorHAnsi" w:cs="ITCFranklinGothicStd-BkCdIt"/>
                <w:i/>
                <w:iCs/>
                <w:sz w:val="18"/>
                <w:szCs w:val="18"/>
              </w:rPr>
              <w:t>Journal of Financial Planning</w:t>
            </w:r>
            <w:r w:rsidRPr="005F08BA">
              <w:rPr>
                <w:rFonts w:asciiTheme="minorHAnsi" w:hAnsiTheme="minorHAnsi" w:cs="ITCFranklinGothicStd-BkCd"/>
                <w:sz w:val="18"/>
                <w:szCs w:val="18"/>
              </w:rPr>
              <w:t>.</w:t>
            </w:r>
          </w:p>
        </w:tc>
        <w:tc>
          <w:tcPr>
            <w:tcW w:w="810" w:type="dxa"/>
            <w:shd w:val="clear" w:color="auto" w:fill="FFFFFF" w:themeFill="background1"/>
          </w:tcPr>
          <w:p w:rsidR="00BD1DDE" w:rsidRPr="00F34949" w:rsidRDefault="00BD1DDE" w:rsidP="004119D9">
            <w:pPr>
              <w:jc w:val="center"/>
              <w:rPr>
                <w:rFonts w:ascii="Wingdings2" w:hAnsi="Wingdings2" w:cs="Wingdings2"/>
                <w:color w:val="000000"/>
                <w:spacing w:val="-2"/>
                <w:sz w:val="20"/>
                <w:szCs w:val="20"/>
              </w:rPr>
            </w:pPr>
          </w:p>
          <w:p w:rsidR="004119D9" w:rsidRPr="00F34949" w:rsidRDefault="00BD1DDE" w:rsidP="004119D9">
            <w:pPr>
              <w:jc w:val="center"/>
            </w:pPr>
            <w:r w:rsidRPr="00F34949">
              <w:rPr>
                <w:rFonts w:ascii="Wingdings2" w:hAnsi="Wingdings2" w:cs="Wingdings2"/>
                <w:color w:val="000000"/>
                <w:spacing w:val="-2"/>
                <w:sz w:val="38"/>
                <w:szCs w:val="38"/>
              </w:rPr>
              <w:t></w:t>
            </w:r>
          </w:p>
        </w:tc>
        <w:tc>
          <w:tcPr>
            <w:tcW w:w="923" w:type="dxa"/>
            <w:shd w:val="clear" w:color="auto" w:fill="FFFFFF" w:themeFill="background1"/>
          </w:tcPr>
          <w:p w:rsidR="004119D9" w:rsidRPr="005F08BA" w:rsidRDefault="004119D9" w:rsidP="004119D9">
            <w:pPr>
              <w:jc w:val="center"/>
            </w:pPr>
          </w:p>
        </w:tc>
      </w:tr>
      <w:tr w:rsidR="004119D9" w:rsidTr="005F08BA">
        <w:tc>
          <w:tcPr>
            <w:tcW w:w="1597" w:type="dxa"/>
            <w:tcBorders>
              <w:right w:val="nil"/>
            </w:tcBorders>
            <w:shd w:val="clear" w:color="auto" w:fill="F2F2F2" w:themeFill="background1" w:themeFillShade="F2"/>
          </w:tcPr>
          <w:p w:rsidR="004119D9" w:rsidRPr="005F08BA" w:rsidRDefault="004119D9" w:rsidP="004119D9">
            <w:pPr>
              <w:pStyle w:val="PKcharttext"/>
              <w:rPr>
                <w:rFonts w:asciiTheme="minorHAnsi" w:hAnsiTheme="minorHAnsi"/>
                <w:b/>
                <w:sz w:val="20"/>
                <w:szCs w:val="20"/>
              </w:rPr>
            </w:pPr>
            <w:r w:rsidRPr="005F08BA">
              <w:rPr>
                <w:rFonts w:asciiTheme="minorHAnsi" w:hAnsiTheme="minorHAnsi" w:cs="ITCFranklinGothicStd-DmCd"/>
                <w:b/>
                <w:sz w:val="20"/>
                <w:szCs w:val="20"/>
              </w:rPr>
              <w:t xml:space="preserve">FPA </w:t>
            </w:r>
            <w:r w:rsidRPr="005F08BA">
              <w:rPr>
                <w:rFonts w:asciiTheme="minorHAnsi" w:hAnsiTheme="minorHAnsi" w:cs="ITCFranklinGothicStd-DmCd"/>
                <w:b/>
                <w:sz w:val="20"/>
                <w:szCs w:val="20"/>
              </w:rPr>
              <w:br/>
              <w:t xml:space="preserve">Residency </w:t>
            </w:r>
          </w:p>
        </w:tc>
        <w:tc>
          <w:tcPr>
            <w:tcW w:w="270" w:type="dxa"/>
            <w:tcBorders>
              <w:left w:val="nil"/>
            </w:tcBorders>
            <w:shd w:val="clear" w:color="auto" w:fill="F2F2F2" w:themeFill="background1" w:themeFillShade="F2"/>
          </w:tcPr>
          <w:p w:rsidR="004119D9" w:rsidRPr="00F34949" w:rsidRDefault="004119D9" w:rsidP="004119D9"/>
        </w:tc>
        <w:tc>
          <w:tcPr>
            <w:tcW w:w="7200" w:type="dxa"/>
            <w:shd w:val="clear" w:color="auto" w:fill="F2F2F2" w:themeFill="background1" w:themeFillShade="F2"/>
          </w:tcPr>
          <w:p w:rsidR="004119D9" w:rsidRPr="005F08BA" w:rsidRDefault="004119D9" w:rsidP="004119D9">
            <w:pPr>
              <w:pStyle w:val="PKchartnumbers"/>
              <w:jc w:val="left"/>
              <w:rPr>
                <w:rFonts w:asciiTheme="minorHAnsi" w:hAnsiTheme="minorHAnsi"/>
                <w:sz w:val="18"/>
                <w:szCs w:val="18"/>
              </w:rPr>
            </w:pPr>
            <w:r w:rsidRPr="005F08BA">
              <w:rPr>
                <w:rFonts w:asciiTheme="minorHAnsi" w:hAnsiTheme="minorHAnsi" w:cs="ITCFranklinGothicStd-BkCd"/>
                <w:spacing w:val="0"/>
                <w:sz w:val="18"/>
                <w:szCs w:val="18"/>
              </w:rPr>
              <w:t xml:space="preserve">Jump start your career in this experiential 6-day in-residence program. If you are eligible to sit for the CFP® Certification Examination, are a new or soon-to-be CFP® professional, you can build experience in real financial planning scenarios and establish mentor relationships with preeminent thought leaders. </w:t>
            </w:r>
          </w:p>
        </w:tc>
        <w:tc>
          <w:tcPr>
            <w:tcW w:w="810" w:type="dxa"/>
            <w:shd w:val="clear" w:color="auto" w:fill="F2F2F2" w:themeFill="background1" w:themeFillShade="F2"/>
          </w:tcPr>
          <w:p w:rsidR="004119D9" w:rsidRPr="00F34949" w:rsidRDefault="004119D9" w:rsidP="004119D9"/>
        </w:tc>
        <w:tc>
          <w:tcPr>
            <w:tcW w:w="923" w:type="dxa"/>
            <w:shd w:val="clear" w:color="auto" w:fill="F2F2F2" w:themeFill="background1" w:themeFillShade="F2"/>
          </w:tcPr>
          <w:p w:rsidR="004119D9" w:rsidRPr="005F08BA" w:rsidRDefault="004119D9" w:rsidP="00ED3F85">
            <w:r w:rsidRPr="005F08BA">
              <w:rPr>
                <w:sz w:val="10"/>
                <w:szCs w:val="10"/>
              </w:rPr>
              <w:br/>
            </w:r>
            <w:r w:rsidRPr="005F08BA">
              <w:t>$500-</w:t>
            </w:r>
            <w:r w:rsidRPr="005F08BA">
              <w:br/>
              <w:t>$600</w:t>
            </w:r>
          </w:p>
        </w:tc>
      </w:tr>
    </w:tbl>
    <w:p w:rsidR="00EE28B0" w:rsidRDefault="00EE28B0">
      <w:pPr>
        <w:rPr>
          <w:sz w:val="12"/>
          <w:szCs w:val="12"/>
        </w:rPr>
      </w:pPr>
    </w:p>
    <w:p w:rsidR="005F08BA" w:rsidRDefault="005F08BA">
      <w:pPr>
        <w:rPr>
          <w:sz w:val="12"/>
          <w:szCs w:val="12"/>
        </w:rPr>
      </w:pPr>
    </w:p>
    <w:p w:rsidR="005F08BA" w:rsidRDefault="005F08BA">
      <w:pPr>
        <w:rPr>
          <w:sz w:val="12"/>
          <w:szCs w:val="12"/>
        </w:rPr>
      </w:pPr>
    </w:p>
    <w:p w:rsidR="005F08BA" w:rsidRDefault="005F08BA">
      <w:pPr>
        <w:rPr>
          <w:sz w:val="12"/>
          <w:szCs w:val="12"/>
        </w:rPr>
      </w:pPr>
    </w:p>
    <w:p w:rsidR="005F08BA" w:rsidRDefault="005F08BA">
      <w:pPr>
        <w:rPr>
          <w:sz w:val="12"/>
          <w:szCs w:val="12"/>
        </w:rPr>
      </w:pPr>
    </w:p>
    <w:p w:rsidR="005F08BA" w:rsidRDefault="005F08BA">
      <w:pPr>
        <w:rPr>
          <w:sz w:val="12"/>
          <w:szCs w:val="12"/>
        </w:rPr>
      </w:pPr>
    </w:p>
    <w:p w:rsidR="005F08BA" w:rsidRDefault="005F08BA">
      <w:pPr>
        <w:rPr>
          <w:sz w:val="12"/>
          <w:szCs w:val="12"/>
        </w:rPr>
      </w:pPr>
    </w:p>
    <w:p w:rsidR="005F08BA" w:rsidRPr="0044703E" w:rsidRDefault="005F08BA">
      <w:pPr>
        <w:rPr>
          <w:sz w:val="12"/>
          <w:szCs w:val="12"/>
        </w:rPr>
      </w:pPr>
    </w:p>
    <w:tbl>
      <w:tblPr>
        <w:tblStyle w:val="TableGrid"/>
        <w:tblW w:w="0" w:type="auto"/>
        <w:tblInd w:w="108" w:type="dxa"/>
        <w:tblLayout w:type="fixed"/>
        <w:tblLook w:val="04A0" w:firstRow="1" w:lastRow="0" w:firstColumn="1" w:lastColumn="0" w:noHBand="0" w:noVBand="1"/>
      </w:tblPr>
      <w:tblGrid>
        <w:gridCol w:w="1597"/>
        <w:gridCol w:w="270"/>
        <w:gridCol w:w="7200"/>
        <w:gridCol w:w="810"/>
        <w:gridCol w:w="923"/>
      </w:tblGrid>
      <w:tr w:rsidR="007965F9" w:rsidTr="005F08BA">
        <w:tc>
          <w:tcPr>
            <w:tcW w:w="9067" w:type="dxa"/>
            <w:gridSpan w:val="3"/>
            <w:shd w:val="clear" w:color="auto" w:fill="719537"/>
          </w:tcPr>
          <w:p w:rsidR="00D17DBE" w:rsidRPr="00D17DBE" w:rsidRDefault="00D17DBE" w:rsidP="00D17DBE">
            <w:pPr>
              <w:widowControl w:val="0"/>
              <w:autoSpaceDE w:val="0"/>
              <w:autoSpaceDN w:val="0"/>
              <w:adjustRightInd w:val="0"/>
              <w:jc w:val="center"/>
              <w:rPr>
                <w:rFonts w:cs="ITC Franklin Gothic Std Book"/>
                <w:b/>
                <w:color w:val="FFFFFF" w:themeColor="background1"/>
              </w:rPr>
            </w:pPr>
            <w:r w:rsidRPr="00D17DBE">
              <w:rPr>
                <w:rFonts w:cs="ITC Franklin Gothic Std Med"/>
                <w:b/>
                <w:color w:val="FFFFFF" w:themeColor="background1"/>
              </w:rPr>
              <w:t>COMMUNITY</w:t>
            </w:r>
          </w:p>
          <w:p w:rsidR="00D17DBE" w:rsidRDefault="00D17DBE" w:rsidP="00D17DBE">
            <w:pPr>
              <w:jc w:val="center"/>
            </w:pPr>
            <w:r w:rsidRPr="00D17DBE">
              <w:rPr>
                <w:rFonts w:cs="ITC Franklin Gothic Std Book"/>
                <w:color w:val="FFFFFF" w:themeColor="background1"/>
              </w:rPr>
              <w:t>Expand Your Connections</w:t>
            </w:r>
          </w:p>
        </w:tc>
        <w:tc>
          <w:tcPr>
            <w:tcW w:w="810" w:type="dxa"/>
            <w:shd w:val="clear" w:color="auto" w:fill="719537"/>
          </w:tcPr>
          <w:p w:rsidR="00D17DBE" w:rsidRPr="0044703E" w:rsidRDefault="00D17DBE" w:rsidP="00851A3F">
            <w:pPr>
              <w:jc w:val="center"/>
              <w:rPr>
                <w:b/>
                <w:color w:val="FFFFFF" w:themeColor="background1"/>
                <w:sz w:val="15"/>
                <w:szCs w:val="15"/>
              </w:rPr>
            </w:pPr>
            <w:r w:rsidRPr="0044703E">
              <w:rPr>
                <w:b/>
                <w:color w:val="FFFFFF" w:themeColor="background1"/>
                <w:sz w:val="15"/>
                <w:szCs w:val="15"/>
              </w:rPr>
              <w:t>MEMBER</w:t>
            </w:r>
          </w:p>
          <w:p w:rsidR="00D17DBE" w:rsidRPr="0044703E" w:rsidRDefault="00D17DBE" w:rsidP="00851A3F">
            <w:pPr>
              <w:jc w:val="center"/>
              <w:rPr>
                <w:b/>
                <w:color w:val="FFFFFF" w:themeColor="background1"/>
                <w:sz w:val="15"/>
                <w:szCs w:val="15"/>
              </w:rPr>
            </w:pPr>
            <w:r w:rsidRPr="0044703E">
              <w:rPr>
                <w:b/>
                <w:color w:val="FFFFFF" w:themeColor="background1"/>
                <w:sz w:val="15"/>
                <w:szCs w:val="15"/>
              </w:rPr>
              <w:t>BENEFIT</w:t>
            </w:r>
          </w:p>
        </w:tc>
        <w:tc>
          <w:tcPr>
            <w:tcW w:w="923" w:type="dxa"/>
            <w:shd w:val="clear" w:color="auto" w:fill="719537"/>
          </w:tcPr>
          <w:p w:rsidR="00D17DBE" w:rsidRPr="0044703E" w:rsidRDefault="00D17DBE" w:rsidP="00851A3F">
            <w:pPr>
              <w:jc w:val="center"/>
              <w:rPr>
                <w:b/>
                <w:color w:val="FFFFFF" w:themeColor="background1"/>
                <w:sz w:val="15"/>
                <w:szCs w:val="15"/>
              </w:rPr>
            </w:pPr>
            <w:r w:rsidRPr="0044703E">
              <w:rPr>
                <w:b/>
                <w:color w:val="FFFFFF" w:themeColor="background1"/>
                <w:sz w:val="15"/>
                <w:szCs w:val="15"/>
              </w:rPr>
              <w:t>MEMBER</w:t>
            </w:r>
          </w:p>
          <w:p w:rsidR="00D17DBE" w:rsidRPr="0044703E" w:rsidRDefault="00D17DBE" w:rsidP="00851A3F">
            <w:pPr>
              <w:jc w:val="center"/>
              <w:rPr>
                <w:b/>
                <w:color w:val="FFFFFF" w:themeColor="background1"/>
                <w:sz w:val="15"/>
                <w:szCs w:val="15"/>
              </w:rPr>
            </w:pPr>
            <w:r w:rsidRPr="0044703E">
              <w:rPr>
                <w:b/>
                <w:color w:val="FFFFFF" w:themeColor="background1"/>
                <w:sz w:val="15"/>
                <w:szCs w:val="15"/>
              </w:rPr>
              <w:t>SAVINGS</w:t>
            </w:r>
          </w:p>
        </w:tc>
      </w:tr>
      <w:tr w:rsidR="00D17DBE" w:rsidTr="005F08BA">
        <w:tc>
          <w:tcPr>
            <w:tcW w:w="1597" w:type="dxa"/>
            <w:tcBorders>
              <w:right w:val="nil"/>
            </w:tcBorders>
          </w:tcPr>
          <w:p w:rsidR="00D17DBE" w:rsidRPr="005F08BA" w:rsidRDefault="002B1365" w:rsidP="00D17DBE">
            <w:pPr>
              <w:pStyle w:val="PKcharttext"/>
              <w:rPr>
                <w:rFonts w:asciiTheme="minorHAnsi" w:hAnsiTheme="minorHAnsi"/>
                <w:b/>
                <w:sz w:val="20"/>
                <w:szCs w:val="20"/>
              </w:rPr>
            </w:pPr>
            <w:r w:rsidRPr="005F08BA">
              <w:rPr>
                <w:rFonts w:asciiTheme="minorHAnsi" w:hAnsiTheme="minorHAnsi" w:cs="ITCFranklinGothicStd-DmCd"/>
                <w:b/>
                <w:color w:val="0070C0"/>
                <w:sz w:val="20"/>
                <w:szCs w:val="20"/>
              </w:rPr>
              <w:t>&lt;Insert Your FPA Chapter Name&gt;</w:t>
            </w:r>
          </w:p>
        </w:tc>
        <w:tc>
          <w:tcPr>
            <w:tcW w:w="270" w:type="dxa"/>
            <w:tcBorders>
              <w:left w:val="nil"/>
            </w:tcBorders>
          </w:tcPr>
          <w:p w:rsidR="00D17DBE" w:rsidRDefault="00D17DBE" w:rsidP="00D17DBE"/>
        </w:tc>
        <w:tc>
          <w:tcPr>
            <w:tcW w:w="7200" w:type="dxa"/>
          </w:tcPr>
          <w:p w:rsidR="00D14533" w:rsidRPr="005F08BA" w:rsidRDefault="002B1365" w:rsidP="002B1365">
            <w:pPr>
              <w:pStyle w:val="PKchartnumbers"/>
              <w:jc w:val="left"/>
              <w:rPr>
                <w:rFonts w:asciiTheme="minorHAnsi" w:hAnsiTheme="minorHAnsi" w:cs="ITCFranklinGothicStd-BkCd"/>
                <w:spacing w:val="-4"/>
                <w:sz w:val="18"/>
                <w:szCs w:val="18"/>
              </w:rPr>
            </w:pPr>
            <w:r w:rsidRPr="005F08BA">
              <w:rPr>
                <w:rFonts w:asciiTheme="minorHAnsi" w:hAnsiTheme="minorHAnsi" w:cs="ITCFranklinGothicStd-BkCd"/>
                <w:color w:val="0070C0"/>
                <w:spacing w:val="-4"/>
                <w:sz w:val="18"/>
                <w:szCs w:val="18"/>
              </w:rPr>
              <w:t xml:space="preserve">&lt;Insert description of your FPA Chapter or use boilerplate language provided.&gt; </w:t>
            </w:r>
            <w:r w:rsidR="00D17DBE" w:rsidRPr="005F08BA">
              <w:rPr>
                <w:rFonts w:asciiTheme="minorHAnsi" w:hAnsiTheme="minorHAnsi" w:cs="ITCFranklinGothicStd-BkCd"/>
                <w:spacing w:val="-4"/>
                <w:sz w:val="18"/>
                <w:szCs w:val="18"/>
              </w:rPr>
              <w:t>Expand your connections through FPA’s unparalleled nationwide chapters. Network and share ideas with colleagues in your area, attend local educational programs and events, and participate in leadership opportunities.</w:t>
            </w:r>
          </w:p>
        </w:tc>
        <w:tc>
          <w:tcPr>
            <w:tcW w:w="810" w:type="dxa"/>
          </w:tcPr>
          <w:p w:rsidR="00D17DBE" w:rsidRDefault="00D17DBE" w:rsidP="00D17DBE">
            <w:pPr>
              <w:jc w:val="center"/>
            </w:pPr>
            <w:r w:rsidRPr="00CA0504">
              <w:rPr>
                <w:rFonts w:ascii="Wingdings2" w:hAnsi="Wingdings2" w:cs="Wingdings2"/>
                <w:color w:val="000000"/>
                <w:spacing w:val="-2"/>
                <w:sz w:val="20"/>
                <w:szCs w:val="20"/>
              </w:rPr>
              <w:br/>
            </w:r>
            <w:r w:rsidRPr="00B925BE">
              <w:rPr>
                <w:rFonts w:ascii="Wingdings2" w:hAnsi="Wingdings2" w:cs="Wingdings2"/>
                <w:color w:val="000000"/>
                <w:spacing w:val="-2"/>
                <w:sz w:val="38"/>
                <w:szCs w:val="38"/>
              </w:rPr>
              <w:t></w:t>
            </w:r>
          </w:p>
        </w:tc>
        <w:tc>
          <w:tcPr>
            <w:tcW w:w="923" w:type="dxa"/>
          </w:tcPr>
          <w:p w:rsidR="00D17DBE" w:rsidRPr="00B925BE" w:rsidRDefault="00D17DBE" w:rsidP="00D17DBE">
            <w:pPr>
              <w:jc w:val="center"/>
              <w:rPr>
                <w:rFonts w:asciiTheme="majorHAnsi" w:hAnsiTheme="majorHAnsi"/>
              </w:rPr>
            </w:pPr>
          </w:p>
        </w:tc>
      </w:tr>
      <w:tr w:rsidR="00D17DBE" w:rsidTr="005F08BA">
        <w:tc>
          <w:tcPr>
            <w:tcW w:w="1597" w:type="dxa"/>
            <w:tcBorders>
              <w:right w:val="nil"/>
            </w:tcBorders>
            <w:shd w:val="clear" w:color="auto" w:fill="F2F2F2" w:themeFill="background1" w:themeFillShade="F2"/>
          </w:tcPr>
          <w:p w:rsidR="00D17DBE" w:rsidRPr="005F08BA" w:rsidRDefault="00D17DBE" w:rsidP="00D17DBE">
            <w:pPr>
              <w:pStyle w:val="PKcharttext"/>
              <w:rPr>
                <w:rFonts w:asciiTheme="minorHAnsi" w:hAnsiTheme="minorHAnsi"/>
                <w:b/>
                <w:sz w:val="20"/>
                <w:szCs w:val="20"/>
              </w:rPr>
            </w:pPr>
            <w:r w:rsidRPr="005F08BA">
              <w:rPr>
                <w:rFonts w:asciiTheme="minorHAnsi" w:hAnsiTheme="minorHAnsi" w:cs="ITCFranklinGothicStd-DmCd"/>
                <w:b/>
                <w:sz w:val="20"/>
                <w:szCs w:val="20"/>
              </w:rPr>
              <w:t xml:space="preserve">FPA </w:t>
            </w:r>
            <w:r w:rsidRPr="005F08BA">
              <w:rPr>
                <w:rFonts w:asciiTheme="minorHAnsi" w:hAnsiTheme="minorHAnsi" w:cs="ITCFranklinGothicStd-DmCd"/>
                <w:b/>
                <w:sz w:val="20"/>
                <w:szCs w:val="20"/>
              </w:rPr>
              <w:br/>
              <w:t>Connect</w:t>
            </w:r>
          </w:p>
        </w:tc>
        <w:tc>
          <w:tcPr>
            <w:tcW w:w="270" w:type="dxa"/>
            <w:tcBorders>
              <w:left w:val="nil"/>
            </w:tcBorders>
            <w:shd w:val="clear" w:color="auto" w:fill="F2F2F2" w:themeFill="background1" w:themeFillShade="F2"/>
          </w:tcPr>
          <w:p w:rsidR="00D17DBE" w:rsidRDefault="00D17DBE" w:rsidP="00D17DBE"/>
        </w:tc>
        <w:tc>
          <w:tcPr>
            <w:tcW w:w="7200" w:type="dxa"/>
            <w:shd w:val="clear" w:color="auto" w:fill="F2F2F2" w:themeFill="background1" w:themeFillShade="F2"/>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BkCd"/>
                <w:spacing w:val="0"/>
                <w:sz w:val="18"/>
                <w:szCs w:val="18"/>
              </w:rPr>
              <w:t>Interact virtually with peers through FPA Connect. FPA Connect’s mobile app and mobile-enabled website (Connect.FPAnet.org), helps you stay plugged into conversations of interest through forums focused on a variety of topics and best practices.</w:t>
            </w:r>
          </w:p>
        </w:tc>
        <w:tc>
          <w:tcPr>
            <w:tcW w:w="810" w:type="dxa"/>
            <w:shd w:val="clear" w:color="auto" w:fill="F2F2F2" w:themeFill="background1" w:themeFillShade="F2"/>
          </w:tcPr>
          <w:p w:rsidR="00D17DBE" w:rsidRDefault="00D17DBE" w:rsidP="00D17DBE">
            <w:pPr>
              <w:jc w:val="center"/>
            </w:pPr>
            <w:r w:rsidRPr="00CA0504">
              <w:rPr>
                <w:rFonts w:ascii="Wingdings2" w:hAnsi="Wingdings2" w:cs="Wingdings2"/>
                <w:color w:val="000000"/>
                <w:spacing w:val="-2"/>
              </w:rPr>
              <w:br/>
            </w:r>
            <w:r w:rsidRPr="00B925BE">
              <w:rPr>
                <w:rFonts w:ascii="Wingdings2" w:hAnsi="Wingdings2" w:cs="Wingdings2"/>
                <w:color w:val="000000"/>
                <w:spacing w:val="-2"/>
                <w:sz w:val="38"/>
                <w:szCs w:val="38"/>
              </w:rPr>
              <w:t></w:t>
            </w:r>
          </w:p>
        </w:tc>
        <w:tc>
          <w:tcPr>
            <w:tcW w:w="923" w:type="dxa"/>
            <w:shd w:val="clear" w:color="auto" w:fill="F2F2F2" w:themeFill="background1" w:themeFillShade="F2"/>
          </w:tcPr>
          <w:p w:rsidR="00D17DBE" w:rsidRDefault="00D17DBE" w:rsidP="00D17DBE">
            <w:pPr>
              <w:jc w:val="center"/>
            </w:pPr>
          </w:p>
        </w:tc>
      </w:tr>
      <w:tr w:rsidR="00D17DBE" w:rsidTr="005F08BA">
        <w:tc>
          <w:tcPr>
            <w:tcW w:w="1597" w:type="dxa"/>
            <w:tcBorders>
              <w:right w:val="nil"/>
            </w:tcBorders>
          </w:tcPr>
          <w:p w:rsidR="00D17DBE" w:rsidRPr="005F08BA" w:rsidRDefault="0044703E" w:rsidP="00D17DBE">
            <w:pPr>
              <w:pStyle w:val="PKcharttext"/>
              <w:rPr>
                <w:rFonts w:asciiTheme="minorHAnsi" w:hAnsiTheme="minorHAnsi"/>
                <w:b/>
                <w:sz w:val="20"/>
                <w:szCs w:val="20"/>
              </w:rPr>
            </w:pPr>
            <w:r w:rsidRPr="005F08BA">
              <w:rPr>
                <w:rFonts w:asciiTheme="minorHAnsi" w:hAnsiTheme="minorHAnsi"/>
                <w:noProof/>
                <w:sz w:val="20"/>
                <w:szCs w:val="20"/>
              </w:rPr>
              <w:drawing>
                <wp:anchor distT="0" distB="0" distL="114300" distR="114300" simplePos="0" relativeHeight="251660288" behindDoc="0" locked="0" layoutInCell="1" allowOverlap="1" wp14:anchorId="4617FB2F" wp14:editId="210C2047">
                  <wp:simplePos x="0" y="0"/>
                  <wp:positionH relativeFrom="column">
                    <wp:posOffset>847090</wp:posOffset>
                  </wp:positionH>
                  <wp:positionV relativeFrom="paragraph">
                    <wp:posOffset>12065</wp:posOffset>
                  </wp:positionV>
                  <wp:extent cx="320040" cy="264795"/>
                  <wp:effectExtent l="0" t="0" r="3810" b="1905"/>
                  <wp:wrapNone/>
                  <wp:docPr id="11" name="Picture 11" descr="C:\Users\AHOLLAND\AppData\Local\Microsoft\Windows\Temporary Internet Files\Content.Outlook\6FG3JOLP\new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LAND\AppData\Local\Microsoft\Windows\Temporary Internet Files\Content.Outlook\6FG3JOLP\new (00000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DBE" w:rsidRPr="005F08BA">
              <w:rPr>
                <w:rFonts w:asciiTheme="minorHAnsi" w:hAnsiTheme="minorHAnsi" w:cs="ITCFranklinGothicStd-DmCd"/>
                <w:b/>
                <w:sz w:val="20"/>
                <w:szCs w:val="20"/>
              </w:rPr>
              <w:t xml:space="preserve">FPA </w:t>
            </w:r>
            <w:r w:rsidR="00D17DBE" w:rsidRPr="005F08BA">
              <w:rPr>
                <w:rFonts w:asciiTheme="minorHAnsi" w:hAnsiTheme="minorHAnsi" w:cs="ITCFranklinGothicStd-DmCd"/>
                <w:b/>
                <w:sz w:val="20"/>
                <w:szCs w:val="20"/>
              </w:rPr>
              <w:br/>
              <w:t xml:space="preserve">Knowledge </w:t>
            </w:r>
            <w:r w:rsidR="00D17DBE" w:rsidRPr="005F08BA">
              <w:rPr>
                <w:rFonts w:asciiTheme="minorHAnsi" w:hAnsiTheme="minorHAnsi" w:cs="ITCFranklinGothicStd-DmCd"/>
                <w:b/>
                <w:sz w:val="20"/>
                <w:szCs w:val="20"/>
              </w:rPr>
              <w:br/>
              <w:t>Circles</w:t>
            </w:r>
          </w:p>
        </w:tc>
        <w:tc>
          <w:tcPr>
            <w:tcW w:w="270" w:type="dxa"/>
            <w:tcBorders>
              <w:left w:val="nil"/>
            </w:tcBorders>
          </w:tcPr>
          <w:p w:rsidR="00D17DBE" w:rsidRPr="004119D9" w:rsidRDefault="00D17DBE" w:rsidP="00D17DBE">
            <w:pPr>
              <w:rPr>
                <w:noProof/>
              </w:rPr>
            </w:pPr>
          </w:p>
        </w:tc>
        <w:tc>
          <w:tcPr>
            <w:tcW w:w="7200" w:type="dxa"/>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DmCd"/>
                <w:sz w:val="18"/>
                <w:szCs w:val="18"/>
              </w:rPr>
              <w:t xml:space="preserve">Learn from your colleagues through hosted areas that gather FPA members with similar interests </w:t>
            </w:r>
            <w:r w:rsidRPr="005F08BA">
              <w:rPr>
                <w:rFonts w:asciiTheme="minorHAnsi" w:hAnsiTheme="minorHAnsi" w:cs="ITCFranklinGothicStd-BkCd"/>
                <w:sz w:val="18"/>
                <w:szCs w:val="18"/>
              </w:rPr>
              <w:t>for best practice conversations. Discussions take place online, over the phone, and in-person.</w:t>
            </w:r>
          </w:p>
        </w:tc>
        <w:tc>
          <w:tcPr>
            <w:tcW w:w="810" w:type="dxa"/>
          </w:tcPr>
          <w:p w:rsidR="00D17DBE" w:rsidRDefault="00D17DBE" w:rsidP="00D17DBE">
            <w:pPr>
              <w:jc w:val="center"/>
            </w:pPr>
            <w:r w:rsidRPr="00CA0504">
              <w:rPr>
                <w:rFonts w:ascii="Wingdings2" w:hAnsi="Wingdings2" w:cs="Wingdings2"/>
                <w:color w:val="000000"/>
                <w:spacing w:val="-2"/>
                <w:sz w:val="16"/>
                <w:szCs w:val="16"/>
              </w:rPr>
              <w:br/>
            </w:r>
            <w:r w:rsidRPr="00B925BE">
              <w:rPr>
                <w:rFonts w:ascii="Wingdings2" w:hAnsi="Wingdings2" w:cs="Wingdings2"/>
                <w:color w:val="000000"/>
                <w:spacing w:val="-2"/>
                <w:sz w:val="38"/>
                <w:szCs w:val="38"/>
              </w:rPr>
              <w:t></w:t>
            </w:r>
          </w:p>
        </w:tc>
        <w:tc>
          <w:tcPr>
            <w:tcW w:w="923" w:type="dxa"/>
          </w:tcPr>
          <w:p w:rsidR="00D17DBE" w:rsidRPr="00CA0504" w:rsidRDefault="00D17DBE" w:rsidP="00D17DBE">
            <w:pPr>
              <w:jc w:val="center"/>
            </w:pPr>
          </w:p>
        </w:tc>
      </w:tr>
      <w:tr w:rsidR="00D17DBE" w:rsidTr="005F08BA">
        <w:tc>
          <w:tcPr>
            <w:tcW w:w="1597" w:type="dxa"/>
            <w:tcBorders>
              <w:right w:val="nil"/>
            </w:tcBorders>
            <w:shd w:val="clear" w:color="auto" w:fill="F2F2F2" w:themeFill="background1" w:themeFillShade="F2"/>
          </w:tcPr>
          <w:p w:rsidR="00E14A3C" w:rsidRPr="005F08BA" w:rsidRDefault="00E14A3C" w:rsidP="00E14A3C">
            <w:pPr>
              <w:pStyle w:val="PKcharttext"/>
              <w:rPr>
                <w:rFonts w:asciiTheme="minorHAnsi" w:hAnsiTheme="minorHAnsi" w:cs="ITCFranklinGothicStd-DmCd"/>
                <w:b/>
                <w:sz w:val="20"/>
                <w:szCs w:val="20"/>
              </w:rPr>
            </w:pPr>
          </w:p>
          <w:p w:rsidR="00D17DBE" w:rsidRPr="005F08BA" w:rsidRDefault="00D17DBE" w:rsidP="00D17DBE">
            <w:pPr>
              <w:pStyle w:val="PKcharttext"/>
              <w:rPr>
                <w:rFonts w:asciiTheme="minorHAnsi" w:hAnsiTheme="minorHAnsi"/>
                <w:b/>
                <w:sz w:val="20"/>
                <w:szCs w:val="20"/>
              </w:rPr>
            </w:pPr>
            <w:r w:rsidRPr="005F08BA">
              <w:rPr>
                <w:rFonts w:asciiTheme="minorHAnsi" w:hAnsiTheme="minorHAnsi" w:cs="ITCFranklinGothicStd-DmCd"/>
                <w:b/>
                <w:sz w:val="20"/>
                <w:szCs w:val="20"/>
              </w:rPr>
              <w:t>Volunteer</w:t>
            </w:r>
          </w:p>
        </w:tc>
        <w:tc>
          <w:tcPr>
            <w:tcW w:w="270" w:type="dxa"/>
            <w:tcBorders>
              <w:left w:val="nil"/>
            </w:tcBorders>
            <w:shd w:val="clear" w:color="auto" w:fill="F2F2F2" w:themeFill="background1" w:themeFillShade="F2"/>
          </w:tcPr>
          <w:p w:rsidR="00D17DBE" w:rsidRPr="004119D9" w:rsidRDefault="00D17DBE" w:rsidP="00D17DBE">
            <w:pPr>
              <w:rPr>
                <w:noProof/>
              </w:rPr>
            </w:pPr>
          </w:p>
        </w:tc>
        <w:tc>
          <w:tcPr>
            <w:tcW w:w="7200" w:type="dxa"/>
            <w:shd w:val="clear" w:color="auto" w:fill="F2F2F2" w:themeFill="background1" w:themeFillShade="F2"/>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BkCd"/>
                <w:spacing w:val="0"/>
                <w:sz w:val="18"/>
                <w:szCs w:val="18"/>
              </w:rPr>
              <w:t>Contribute to the success of your profession. FPA’s volunteer structure enables members to contribute to the profession in meaningful ways that fit their life/business at the national or chapter level. Whether it’s a short, one-time commitment, or a long-term project/position – FPA welcomes the skills, talents and passions of all members.</w:t>
            </w:r>
          </w:p>
        </w:tc>
        <w:tc>
          <w:tcPr>
            <w:tcW w:w="810" w:type="dxa"/>
            <w:shd w:val="clear" w:color="auto" w:fill="F2F2F2" w:themeFill="background1" w:themeFillShade="F2"/>
          </w:tcPr>
          <w:p w:rsidR="00D17DBE" w:rsidRDefault="00D17DBE" w:rsidP="00D17DBE">
            <w:pPr>
              <w:jc w:val="center"/>
            </w:pPr>
            <w:r w:rsidRPr="00CA0504">
              <w:rPr>
                <w:rFonts w:ascii="Wingdings2" w:hAnsi="Wingdings2" w:cs="Wingdings2"/>
                <w:color w:val="000000"/>
                <w:spacing w:val="-2"/>
                <w:sz w:val="36"/>
                <w:szCs w:val="36"/>
              </w:rPr>
              <w:br/>
            </w:r>
            <w:r w:rsidRPr="00B925BE">
              <w:rPr>
                <w:rFonts w:ascii="Wingdings2" w:hAnsi="Wingdings2" w:cs="Wingdings2"/>
                <w:color w:val="000000"/>
                <w:spacing w:val="-2"/>
                <w:sz w:val="38"/>
                <w:szCs w:val="38"/>
              </w:rPr>
              <w:t></w:t>
            </w:r>
          </w:p>
        </w:tc>
        <w:tc>
          <w:tcPr>
            <w:tcW w:w="923" w:type="dxa"/>
            <w:shd w:val="clear" w:color="auto" w:fill="F2F2F2" w:themeFill="background1" w:themeFillShade="F2"/>
          </w:tcPr>
          <w:p w:rsidR="00D17DBE" w:rsidRDefault="00D17DBE" w:rsidP="00D17DBE">
            <w:pPr>
              <w:jc w:val="center"/>
            </w:pPr>
          </w:p>
        </w:tc>
      </w:tr>
    </w:tbl>
    <w:p w:rsidR="00DA0228" w:rsidRPr="00D14533" w:rsidRDefault="00DA0228">
      <w:pPr>
        <w:rPr>
          <w:sz w:val="16"/>
          <w:szCs w:val="16"/>
        </w:rPr>
      </w:pPr>
    </w:p>
    <w:p w:rsidR="007965F9" w:rsidRDefault="007965F9">
      <w:r>
        <w:br w:type="page"/>
      </w:r>
    </w:p>
    <w:tbl>
      <w:tblPr>
        <w:tblStyle w:val="TableGrid"/>
        <w:tblW w:w="0" w:type="auto"/>
        <w:tblInd w:w="108" w:type="dxa"/>
        <w:tblLayout w:type="fixed"/>
        <w:tblLook w:val="04A0" w:firstRow="1" w:lastRow="0" w:firstColumn="1" w:lastColumn="0" w:noHBand="0" w:noVBand="1"/>
      </w:tblPr>
      <w:tblGrid>
        <w:gridCol w:w="1597"/>
        <w:gridCol w:w="270"/>
        <w:gridCol w:w="7200"/>
        <w:gridCol w:w="810"/>
        <w:gridCol w:w="923"/>
      </w:tblGrid>
      <w:tr w:rsidR="007965F9" w:rsidTr="005F08BA">
        <w:tc>
          <w:tcPr>
            <w:tcW w:w="9067" w:type="dxa"/>
            <w:gridSpan w:val="3"/>
            <w:shd w:val="clear" w:color="auto" w:fill="C2D24B"/>
          </w:tcPr>
          <w:p w:rsidR="00D17DBE" w:rsidRPr="00D17DBE" w:rsidRDefault="00D17DBE" w:rsidP="00D17DBE">
            <w:pPr>
              <w:widowControl w:val="0"/>
              <w:autoSpaceDE w:val="0"/>
              <w:autoSpaceDN w:val="0"/>
              <w:adjustRightInd w:val="0"/>
              <w:jc w:val="center"/>
              <w:rPr>
                <w:rFonts w:cs="ITC Franklin Gothic Std Book"/>
                <w:b/>
                <w:color w:val="FFFFFF" w:themeColor="background1"/>
              </w:rPr>
            </w:pPr>
            <w:r w:rsidRPr="00D17DBE">
              <w:rPr>
                <w:rFonts w:cs="ITC Franklin Gothic Std Med"/>
                <w:b/>
                <w:color w:val="FFFFFF" w:themeColor="background1"/>
              </w:rPr>
              <w:lastRenderedPageBreak/>
              <w:t>BUSINESS SUCCESS</w:t>
            </w:r>
          </w:p>
          <w:p w:rsidR="00D17DBE" w:rsidRDefault="00D17DBE" w:rsidP="00D17DBE">
            <w:pPr>
              <w:jc w:val="center"/>
            </w:pPr>
            <w:r w:rsidRPr="00D17DBE">
              <w:rPr>
                <w:rFonts w:cs="ITC Franklin Gothic Std Book"/>
                <w:color w:val="FFFFFF" w:themeColor="background1"/>
              </w:rPr>
              <w:t>Energize and Grow Your Business</w:t>
            </w:r>
          </w:p>
        </w:tc>
        <w:tc>
          <w:tcPr>
            <w:tcW w:w="810" w:type="dxa"/>
            <w:shd w:val="clear" w:color="auto" w:fill="C2D24B"/>
          </w:tcPr>
          <w:p w:rsidR="00D17DBE" w:rsidRPr="0044703E" w:rsidRDefault="00D17DBE" w:rsidP="00851A3F">
            <w:pPr>
              <w:jc w:val="center"/>
              <w:rPr>
                <w:b/>
                <w:color w:val="FFFFFF" w:themeColor="background1"/>
                <w:sz w:val="15"/>
                <w:szCs w:val="15"/>
              </w:rPr>
            </w:pPr>
            <w:r w:rsidRPr="0044703E">
              <w:rPr>
                <w:b/>
                <w:color w:val="FFFFFF" w:themeColor="background1"/>
                <w:sz w:val="15"/>
                <w:szCs w:val="15"/>
              </w:rPr>
              <w:t>MEMBER</w:t>
            </w:r>
          </w:p>
          <w:p w:rsidR="00D17DBE" w:rsidRPr="0044703E" w:rsidRDefault="00D17DBE" w:rsidP="00851A3F">
            <w:pPr>
              <w:jc w:val="center"/>
              <w:rPr>
                <w:b/>
                <w:color w:val="FFFFFF" w:themeColor="background1"/>
                <w:sz w:val="15"/>
                <w:szCs w:val="15"/>
              </w:rPr>
            </w:pPr>
            <w:r w:rsidRPr="0044703E">
              <w:rPr>
                <w:b/>
                <w:color w:val="FFFFFF" w:themeColor="background1"/>
                <w:sz w:val="15"/>
                <w:szCs w:val="15"/>
              </w:rPr>
              <w:t>BENEFIT</w:t>
            </w:r>
          </w:p>
        </w:tc>
        <w:tc>
          <w:tcPr>
            <w:tcW w:w="923" w:type="dxa"/>
            <w:shd w:val="clear" w:color="auto" w:fill="C2D24B"/>
          </w:tcPr>
          <w:p w:rsidR="00D17DBE" w:rsidRPr="0044703E" w:rsidRDefault="00D17DBE" w:rsidP="00851A3F">
            <w:pPr>
              <w:jc w:val="center"/>
              <w:rPr>
                <w:b/>
                <w:color w:val="FFFFFF" w:themeColor="background1"/>
                <w:sz w:val="15"/>
                <w:szCs w:val="15"/>
              </w:rPr>
            </w:pPr>
            <w:r w:rsidRPr="0044703E">
              <w:rPr>
                <w:b/>
                <w:color w:val="FFFFFF" w:themeColor="background1"/>
                <w:sz w:val="15"/>
                <w:szCs w:val="15"/>
              </w:rPr>
              <w:t>MEMBER</w:t>
            </w:r>
          </w:p>
          <w:p w:rsidR="00D17DBE" w:rsidRPr="0044703E" w:rsidRDefault="00D17DBE" w:rsidP="00851A3F">
            <w:pPr>
              <w:jc w:val="center"/>
              <w:rPr>
                <w:b/>
                <w:color w:val="FFFFFF" w:themeColor="background1"/>
                <w:sz w:val="15"/>
                <w:szCs w:val="15"/>
              </w:rPr>
            </w:pPr>
            <w:r w:rsidRPr="0044703E">
              <w:rPr>
                <w:b/>
                <w:color w:val="FFFFFF" w:themeColor="background1"/>
                <w:sz w:val="15"/>
                <w:szCs w:val="15"/>
              </w:rPr>
              <w:t>SAVINGS</w:t>
            </w:r>
          </w:p>
        </w:tc>
      </w:tr>
      <w:tr w:rsidR="007965F9" w:rsidTr="005F08BA">
        <w:trPr>
          <w:trHeight w:val="737"/>
        </w:trPr>
        <w:tc>
          <w:tcPr>
            <w:tcW w:w="1597" w:type="dxa"/>
            <w:tcBorders>
              <w:right w:val="nil"/>
            </w:tcBorders>
          </w:tcPr>
          <w:p w:rsidR="00D17DBE" w:rsidRPr="005F08BA" w:rsidRDefault="00D17DBE" w:rsidP="00B855BC">
            <w:pPr>
              <w:pStyle w:val="PKcharttext"/>
              <w:rPr>
                <w:rFonts w:asciiTheme="minorHAnsi" w:hAnsiTheme="minorHAnsi"/>
                <w:b/>
                <w:sz w:val="20"/>
                <w:szCs w:val="20"/>
              </w:rPr>
            </w:pPr>
            <w:r w:rsidRPr="005F08BA">
              <w:rPr>
                <w:rFonts w:asciiTheme="minorHAnsi" w:hAnsiTheme="minorHAnsi" w:cs="ITCFranklinGothicStd-DmCd"/>
                <w:b/>
                <w:sz w:val="20"/>
                <w:szCs w:val="20"/>
              </w:rPr>
              <w:t xml:space="preserve">FPA </w:t>
            </w:r>
            <w:r w:rsidRPr="005F08BA">
              <w:rPr>
                <w:rFonts w:asciiTheme="minorHAnsi" w:hAnsiTheme="minorHAnsi" w:cs="ITCFranklinGothicStd-DmCd"/>
                <w:b/>
                <w:sz w:val="20"/>
                <w:szCs w:val="20"/>
              </w:rPr>
              <w:br/>
              <w:t>PlannerSearch®</w:t>
            </w:r>
          </w:p>
        </w:tc>
        <w:tc>
          <w:tcPr>
            <w:tcW w:w="270" w:type="dxa"/>
            <w:tcBorders>
              <w:left w:val="nil"/>
            </w:tcBorders>
          </w:tcPr>
          <w:p w:rsidR="00D17DBE" w:rsidRDefault="00D17DBE" w:rsidP="007965F9">
            <w:pPr>
              <w:jc w:val="center"/>
            </w:pPr>
          </w:p>
        </w:tc>
        <w:tc>
          <w:tcPr>
            <w:tcW w:w="7200" w:type="dxa"/>
          </w:tcPr>
          <w:p w:rsidR="00D17DBE" w:rsidRPr="005F08BA" w:rsidRDefault="00D17DBE" w:rsidP="001F6997">
            <w:pPr>
              <w:pStyle w:val="PKchartnumbers"/>
              <w:jc w:val="left"/>
              <w:rPr>
                <w:rFonts w:asciiTheme="minorHAnsi" w:hAnsiTheme="minorHAnsi"/>
                <w:sz w:val="18"/>
                <w:szCs w:val="18"/>
              </w:rPr>
            </w:pPr>
            <w:r w:rsidRPr="005F08BA">
              <w:rPr>
                <w:rFonts w:asciiTheme="minorHAnsi" w:hAnsiTheme="minorHAnsi" w:cs="ITCFranklinGothicStd-BkCd"/>
                <w:sz w:val="18"/>
                <w:szCs w:val="18"/>
              </w:rPr>
              <w:t>C</w:t>
            </w:r>
            <w:r w:rsidRPr="005F08BA">
              <w:rPr>
                <w:rFonts w:asciiTheme="minorHAnsi" w:hAnsiTheme="minorHAnsi" w:cs="ITCFranklinGothicStd-BkCd"/>
                <w:spacing w:val="-5"/>
                <w:sz w:val="18"/>
                <w:szCs w:val="18"/>
              </w:rPr>
              <w:t xml:space="preserve">onnect with consumers in your area through this </w:t>
            </w:r>
            <w:r w:rsidR="001F6997" w:rsidRPr="005F08BA">
              <w:rPr>
                <w:rFonts w:asciiTheme="minorHAnsi" w:hAnsiTheme="minorHAnsi" w:cs="ITCFranklinGothicStd-BkCd"/>
                <w:spacing w:val="-5"/>
                <w:sz w:val="18"/>
                <w:szCs w:val="18"/>
              </w:rPr>
              <w:t>online</w:t>
            </w:r>
            <w:r w:rsidRPr="005F08BA">
              <w:rPr>
                <w:rFonts w:asciiTheme="minorHAnsi" w:hAnsiTheme="minorHAnsi" w:cs="ITCFranklinGothicStd-BkCd"/>
                <w:spacing w:val="-5"/>
                <w:sz w:val="18"/>
                <w:szCs w:val="18"/>
              </w:rPr>
              <w:t xml:space="preserve"> search tool where consumers can search for CFP® professionals. </w:t>
            </w:r>
            <w:r w:rsidR="001F6997" w:rsidRPr="005F08BA">
              <w:rPr>
                <w:rFonts w:asciiTheme="minorHAnsi" w:hAnsiTheme="minorHAnsi" w:cs="ITCFranklinGothicStd-BkCd"/>
                <w:spacing w:val="-5"/>
                <w:sz w:val="18"/>
                <w:szCs w:val="18"/>
              </w:rPr>
              <w:t>FPA members with l</w:t>
            </w:r>
            <w:r w:rsidRPr="005F08BA">
              <w:rPr>
                <w:rFonts w:asciiTheme="minorHAnsi" w:hAnsiTheme="minorHAnsi" w:cs="ITCFranklinGothicStd-BkCd"/>
                <w:spacing w:val="-5"/>
                <w:sz w:val="18"/>
                <w:szCs w:val="18"/>
              </w:rPr>
              <w:t xml:space="preserve">istings </w:t>
            </w:r>
            <w:r w:rsidR="001F6997" w:rsidRPr="005F08BA">
              <w:rPr>
                <w:rFonts w:asciiTheme="minorHAnsi" w:hAnsiTheme="minorHAnsi" w:cs="ITCFranklinGothicStd-BkCd"/>
                <w:spacing w:val="-5"/>
                <w:sz w:val="18"/>
                <w:szCs w:val="18"/>
              </w:rPr>
              <w:t xml:space="preserve">additionally receive four client articles for your practice to use in newsletters, promotions and on your website. </w:t>
            </w:r>
            <w:r w:rsidRPr="005F08BA">
              <w:rPr>
                <w:rFonts w:asciiTheme="minorHAnsi" w:hAnsiTheme="minorHAnsi" w:cs="ITCFranklinGothicStd-BkCd"/>
                <w:spacing w:val="-5"/>
                <w:sz w:val="18"/>
                <w:szCs w:val="18"/>
              </w:rPr>
              <w:t xml:space="preserve">(Eligibility requirements apply). </w:t>
            </w:r>
          </w:p>
        </w:tc>
        <w:tc>
          <w:tcPr>
            <w:tcW w:w="810" w:type="dxa"/>
          </w:tcPr>
          <w:p w:rsidR="00D17DBE" w:rsidRDefault="00D17DBE" w:rsidP="008F475D">
            <w:pPr>
              <w:jc w:val="center"/>
            </w:pPr>
            <w:r w:rsidRPr="00CA0504">
              <w:rPr>
                <w:rFonts w:ascii="Wingdings2" w:hAnsi="Wingdings2" w:cs="Wingdings2"/>
                <w:color w:val="000000"/>
                <w:spacing w:val="-2"/>
                <w:sz w:val="20"/>
                <w:szCs w:val="20"/>
              </w:rPr>
              <w:br/>
            </w:r>
            <w:r w:rsidRPr="00B925BE">
              <w:rPr>
                <w:rFonts w:ascii="Wingdings2" w:hAnsi="Wingdings2" w:cs="Wingdings2"/>
                <w:color w:val="000000"/>
                <w:spacing w:val="-2"/>
                <w:sz w:val="38"/>
                <w:szCs w:val="38"/>
              </w:rPr>
              <w:t></w:t>
            </w:r>
          </w:p>
        </w:tc>
        <w:tc>
          <w:tcPr>
            <w:tcW w:w="923" w:type="dxa"/>
          </w:tcPr>
          <w:p w:rsidR="00D17DBE" w:rsidRPr="00B925BE" w:rsidRDefault="00D17DBE" w:rsidP="00D17DBE">
            <w:pPr>
              <w:jc w:val="center"/>
              <w:rPr>
                <w:rFonts w:asciiTheme="majorHAnsi" w:hAnsiTheme="majorHAnsi"/>
              </w:rPr>
            </w:pPr>
          </w:p>
        </w:tc>
      </w:tr>
      <w:tr w:rsidR="00D17DBE" w:rsidTr="005F08BA">
        <w:trPr>
          <w:cantSplit/>
          <w:trHeight w:val="1142"/>
        </w:trPr>
        <w:tc>
          <w:tcPr>
            <w:tcW w:w="1597" w:type="dxa"/>
            <w:tcBorders>
              <w:right w:val="nil"/>
            </w:tcBorders>
            <w:shd w:val="clear" w:color="auto" w:fill="F2F2F2" w:themeFill="background1" w:themeFillShade="F2"/>
          </w:tcPr>
          <w:p w:rsidR="00D17DBE" w:rsidRPr="005F08BA" w:rsidRDefault="0044703E" w:rsidP="001F6997">
            <w:pPr>
              <w:pStyle w:val="PKcharttext"/>
              <w:rPr>
                <w:rFonts w:asciiTheme="minorHAnsi" w:hAnsiTheme="minorHAnsi"/>
                <w:b/>
                <w:sz w:val="20"/>
                <w:szCs w:val="20"/>
              </w:rPr>
            </w:pPr>
            <w:r w:rsidRPr="005F08BA">
              <w:rPr>
                <w:rFonts w:asciiTheme="minorHAnsi" w:hAnsiTheme="minorHAnsi"/>
                <w:noProof/>
                <w:sz w:val="20"/>
                <w:szCs w:val="20"/>
              </w:rPr>
              <w:drawing>
                <wp:anchor distT="0" distB="0" distL="114300" distR="114300" simplePos="0" relativeHeight="251663360" behindDoc="0" locked="0" layoutInCell="1" allowOverlap="1" wp14:anchorId="62C0824E" wp14:editId="0E53D496">
                  <wp:simplePos x="0" y="0"/>
                  <wp:positionH relativeFrom="column">
                    <wp:posOffset>857250</wp:posOffset>
                  </wp:positionH>
                  <wp:positionV relativeFrom="paragraph">
                    <wp:posOffset>88265</wp:posOffset>
                  </wp:positionV>
                  <wp:extent cx="320040" cy="264795"/>
                  <wp:effectExtent l="0" t="0" r="3810" b="1905"/>
                  <wp:wrapNone/>
                  <wp:docPr id="13" name="Picture 13" descr="C:\Users\AHOLLAND\AppData\Local\Microsoft\Windows\Temporary Internet Files\Content.Outlook\6FG3JOLP\new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LAND\AppData\Local\Microsoft\Windows\Temporary Internet Files\Content.Outlook\6FG3JOLP\new (00000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DBE" w:rsidRPr="005F08BA">
              <w:rPr>
                <w:rFonts w:asciiTheme="minorHAnsi" w:hAnsiTheme="minorHAnsi" w:cs="ITCFranklinGothicStd-DmCd"/>
                <w:b/>
                <w:sz w:val="20"/>
                <w:szCs w:val="20"/>
              </w:rPr>
              <w:t xml:space="preserve">FPA Member </w:t>
            </w:r>
            <w:r w:rsidR="00D17DBE" w:rsidRPr="005F08BA">
              <w:rPr>
                <w:rFonts w:asciiTheme="minorHAnsi" w:hAnsiTheme="minorHAnsi" w:cs="ITCFranklinGothicStd-DmCd"/>
                <w:b/>
                <w:sz w:val="20"/>
                <w:szCs w:val="20"/>
              </w:rPr>
              <w:br/>
            </w:r>
            <w:r w:rsidR="001F6997" w:rsidRPr="005F08BA">
              <w:rPr>
                <w:rFonts w:asciiTheme="minorHAnsi" w:hAnsiTheme="minorHAnsi" w:cs="ITCFranklinGothicStd-DmCd"/>
                <w:b/>
                <w:sz w:val="20"/>
                <w:szCs w:val="20"/>
              </w:rPr>
              <w:t>Advantage</w:t>
            </w:r>
            <w:r w:rsidR="00D17DBE" w:rsidRPr="005F08BA">
              <w:rPr>
                <w:rFonts w:asciiTheme="minorHAnsi" w:hAnsiTheme="minorHAnsi" w:cs="ITCFranklinGothicStd-DmCd"/>
                <w:b/>
                <w:sz w:val="20"/>
                <w:szCs w:val="20"/>
              </w:rPr>
              <w:t xml:space="preserve"> </w:t>
            </w:r>
            <w:r w:rsidR="00D17DBE" w:rsidRPr="005F08BA">
              <w:rPr>
                <w:rFonts w:asciiTheme="minorHAnsi" w:hAnsiTheme="minorHAnsi" w:cs="ITCFranklinGothicStd-DmCd"/>
                <w:b/>
                <w:sz w:val="20"/>
                <w:szCs w:val="20"/>
              </w:rPr>
              <w:br/>
              <w:t>Program</w:t>
            </w:r>
          </w:p>
        </w:tc>
        <w:tc>
          <w:tcPr>
            <w:tcW w:w="270" w:type="dxa"/>
            <w:tcBorders>
              <w:left w:val="nil"/>
            </w:tcBorders>
            <w:shd w:val="clear" w:color="auto" w:fill="F2F2F2" w:themeFill="background1" w:themeFillShade="F2"/>
            <w:textDirection w:val="btLr"/>
          </w:tcPr>
          <w:p w:rsidR="00D17DBE" w:rsidRPr="007965F9" w:rsidRDefault="00D17DBE" w:rsidP="007965F9">
            <w:pPr>
              <w:ind w:left="113" w:right="113"/>
              <w:jc w:val="center"/>
              <w:rPr>
                <w:sz w:val="20"/>
                <w:szCs w:val="20"/>
              </w:rPr>
            </w:pPr>
          </w:p>
        </w:tc>
        <w:tc>
          <w:tcPr>
            <w:tcW w:w="7200" w:type="dxa"/>
            <w:shd w:val="clear" w:color="auto" w:fill="F2F2F2" w:themeFill="background1" w:themeFillShade="F2"/>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DmCd"/>
                <w:spacing w:val="0"/>
                <w:sz w:val="18"/>
                <w:szCs w:val="18"/>
              </w:rPr>
              <w:t xml:space="preserve">Access a comprehensive collection of member-only discounts </w:t>
            </w:r>
            <w:r w:rsidRPr="005F08BA">
              <w:rPr>
                <w:rFonts w:asciiTheme="minorHAnsi" w:hAnsiTheme="minorHAnsi" w:cs="ITCFranklinGothicStd-BkCd"/>
                <w:spacing w:val="0"/>
                <w:sz w:val="18"/>
                <w:szCs w:val="18"/>
              </w:rPr>
              <w:t>on industry-leading consultants, t</w:t>
            </w:r>
            <w:r w:rsidRPr="005F08BA">
              <w:rPr>
                <w:rFonts w:asciiTheme="minorHAnsi" w:hAnsiTheme="minorHAnsi" w:cs="ITCFranklinGothicStd-BkCd"/>
                <w:spacing w:val="-4"/>
                <w:sz w:val="18"/>
                <w:szCs w:val="18"/>
              </w:rPr>
              <w:t>op-notch education providers, first-class insurance plans, and best-of-breed software and technology from firms selected to help you take your practice to the next level. Savings on these essential business tools and resources can more than cover the cost of your annual dues.</w:t>
            </w:r>
          </w:p>
        </w:tc>
        <w:tc>
          <w:tcPr>
            <w:tcW w:w="810" w:type="dxa"/>
            <w:shd w:val="clear" w:color="auto" w:fill="F2F2F2" w:themeFill="background1" w:themeFillShade="F2"/>
          </w:tcPr>
          <w:p w:rsidR="00D17DBE" w:rsidRDefault="00D17DBE" w:rsidP="00D17DBE">
            <w:pPr>
              <w:jc w:val="center"/>
            </w:pPr>
            <w:r w:rsidRPr="0021354C">
              <w:rPr>
                <w:rFonts w:ascii="Wingdings2" w:hAnsi="Wingdings2" w:cs="Wingdings2"/>
                <w:color w:val="000000"/>
                <w:spacing w:val="-2"/>
                <w:sz w:val="36"/>
                <w:szCs w:val="36"/>
              </w:rPr>
              <w:br/>
            </w:r>
            <w:r w:rsidRPr="00B925BE">
              <w:rPr>
                <w:rFonts w:ascii="Wingdings2" w:hAnsi="Wingdings2" w:cs="Wingdings2"/>
                <w:color w:val="000000"/>
                <w:spacing w:val="-2"/>
                <w:sz w:val="38"/>
                <w:szCs w:val="38"/>
              </w:rPr>
              <w:t></w:t>
            </w:r>
          </w:p>
        </w:tc>
        <w:tc>
          <w:tcPr>
            <w:tcW w:w="923" w:type="dxa"/>
            <w:shd w:val="clear" w:color="auto" w:fill="F2F2F2" w:themeFill="background1" w:themeFillShade="F2"/>
          </w:tcPr>
          <w:p w:rsidR="00D17DBE" w:rsidRPr="00B925BE" w:rsidRDefault="00D17DBE" w:rsidP="00D17DBE">
            <w:pPr>
              <w:jc w:val="center"/>
              <w:rPr>
                <w:rFonts w:asciiTheme="majorHAnsi" w:hAnsiTheme="majorHAnsi"/>
              </w:rPr>
            </w:pPr>
          </w:p>
        </w:tc>
      </w:tr>
      <w:tr w:rsidR="00D17DBE" w:rsidTr="005F08BA">
        <w:trPr>
          <w:trHeight w:val="872"/>
        </w:trPr>
        <w:tc>
          <w:tcPr>
            <w:tcW w:w="1597" w:type="dxa"/>
            <w:tcBorders>
              <w:right w:val="nil"/>
            </w:tcBorders>
          </w:tcPr>
          <w:p w:rsidR="00D17DBE" w:rsidRPr="005F08BA" w:rsidRDefault="003E17C8" w:rsidP="003E17C8">
            <w:pPr>
              <w:pStyle w:val="PKcharttext"/>
              <w:rPr>
                <w:rFonts w:asciiTheme="minorHAnsi" w:hAnsiTheme="minorHAnsi"/>
                <w:b/>
                <w:sz w:val="20"/>
                <w:szCs w:val="20"/>
              </w:rPr>
            </w:pPr>
            <w:r w:rsidRPr="005F08BA">
              <w:rPr>
                <w:rFonts w:asciiTheme="minorHAnsi" w:hAnsiTheme="minorHAnsi"/>
                <w:noProof/>
                <w:sz w:val="20"/>
                <w:szCs w:val="20"/>
              </w:rPr>
              <w:drawing>
                <wp:anchor distT="0" distB="0" distL="114300" distR="114300" simplePos="0" relativeHeight="251664384" behindDoc="0" locked="0" layoutInCell="1" allowOverlap="1" wp14:anchorId="20B312B1" wp14:editId="10E0E0B4">
                  <wp:simplePos x="0" y="0"/>
                  <wp:positionH relativeFrom="column">
                    <wp:posOffset>866140</wp:posOffset>
                  </wp:positionH>
                  <wp:positionV relativeFrom="paragraph">
                    <wp:posOffset>3810</wp:posOffset>
                  </wp:positionV>
                  <wp:extent cx="320040" cy="264795"/>
                  <wp:effectExtent l="0" t="0" r="3810" b="1905"/>
                  <wp:wrapNone/>
                  <wp:docPr id="14" name="Picture 14" descr="C:\Users\AHOLLAND\AppData\Local\Microsoft\Windows\Temporary Internet Files\Content.Outlook\6FG3JOLP\new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LAND\AppData\Local\Microsoft\Windows\Temporary Internet Files\Content.Outlook\6FG3JOLP\new (00000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DBE" w:rsidRPr="005F08BA">
              <w:rPr>
                <w:rFonts w:asciiTheme="minorHAnsi" w:hAnsiTheme="minorHAnsi" w:cs="ITCFranklinGothicStd-DmCd"/>
                <w:b/>
                <w:sz w:val="20"/>
                <w:szCs w:val="20"/>
              </w:rPr>
              <w:t>F</w:t>
            </w:r>
            <w:r w:rsidR="00D17DBE" w:rsidRPr="005F08BA">
              <w:rPr>
                <w:rFonts w:asciiTheme="minorHAnsi" w:hAnsiTheme="minorHAnsi" w:cs="ITCFranklinGothicStd-DmCd"/>
                <w:b/>
                <w:spacing w:val="-11"/>
                <w:sz w:val="20"/>
                <w:szCs w:val="20"/>
              </w:rPr>
              <w:t xml:space="preserve">PA Research </w:t>
            </w:r>
            <w:r w:rsidRPr="005F08BA">
              <w:rPr>
                <w:rFonts w:asciiTheme="minorHAnsi" w:hAnsiTheme="minorHAnsi" w:cs="ITCFranklinGothicStd-DmCd"/>
                <w:b/>
                <w:spacing w:val="-11"/>
                <w:sz w:val="20"/>
                <w:szCs w:val="20"/>
              </w:rPr>
              <w:t>&amp;</w:t>
            </w:r>
            <w:r w:rsidR="00D17DBE" w:rsidRPr="005F08BA">
              <w:rPr>
                <w:rFonts w:asciiTheme="minorHAnsi" w:hAnsiTheme="minorHAnsi" w:cs="ITCFranklinGothicStd-DmCd"/>
                <w:b/>
                <w:spacing w:val="-11"/>
                <w:sz w:val="20"/>
                <w:szCs w:val="20"/>
              </w:rPr>
              <w:t xml:space="preserve"> Practice Institute™ </w:t>
            </w:r>
            <w:r w:rsidR="00D17DBE" w:rsidRPr="005F08BA">
              <w:rPr>
                <w:rFonts w:asciiTheme="minorHAnsi" w:hAnsiTheme="minorHAnsi" w:cs="ITCFranklinGothicStd-DmCd"/>
                <w:b/>
                <w:sz w:val="20"/>
                <w:szCs w:val="20"/>
              </w:rPr>
              <w:t>(RPI)</w:t>
            </w:r>
            <w:r w:rsidR="00B855BC" w:rsidRPr="005F08BA">
              <w:rPr>
                <w:rFonts w:asciiTheme="minorHAnsi" w:hAnsiTheme="minorHAnsi"/>
                <w:noProof/>
                <w:sz w:val="20"/>
                <w:szCs w:val="20"/>
              </w:rPr>
              <w:t xml:space="preserve"> </w:t>
            </w:r>
          </w:p>
        </w:tc>
        <w:tc>
          <w:tcPr>
            <w:tcW w:w="270" w:type="dxa"/>
            <w:tcBorders>
              <w:left w:val="nil"/>
            </w:tcBorders>
          </w:tcPr>
          <w:p w:rsidR="00D17DBE" w:rsidRDefault="00D17DBE" w:rsidP="007965F9">
            <w:pPr>
              <w:jc w:val="center"/>
            </w:pPr>
          </w:p>
        </w:tc>
        <w:tc>
          <w:tcPr>
            <w:tcW w:w="7200" w:type="dxa"/>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DmCd"/>
                <w:spacing w:val="-4"/>
                <w:sz w:val="18"/>
                <w:szCs w:val="18"/>
              </w:rPr>
              <w:t>Gain a competitive advantage through original research</w:t>
            </w:r>
            <w:r w:rsidRPr="005F08BA">
              <w:rPr>
                <w:rFonts w:asciiTheme="minorHAnsi" w:hAnsiTheme="minorHAnsi" w:cs="ITCFranklinGothicStd-BkCd"/>
                <w:spacing w:val="-4"/>
                <w:sz w:val="18"/>
                <w:szCs w:val="18"/>
              </w:rPr>
              <w:t xml:space="preserve"> on business-centric topics and issues, including operations, personnel, human resources, marketing and technology. Detailed analysis, reports, </w:t>
            </w:r>
            <w:r w:rsidRPr="005F08BA">
              <w:rPr>
                <w:rFonts w:asciiTheme="minorHAnsi" w:hAnsiTheme="minorHAnsi" w:cs="ITCFranklinGothicStd-BkCd"/>
                <w:spacing w:val="-5"/>
                <w:sz w:val="18"/>
                <w:szCs w:val="18"/>
              </w:rPr>
              <w:t>whitepapers and resources, based on the research, will help you identify your business gaps and address them.</w:t>
            </w:r>
          </w:p>
        </w:tc>
        <w:tc>
          <w:tcPr>
            <w:tcW w:w="810" w:type="dxa"/>
          </w:tcPr>
          <w:p w:rsidR="00D17DBE" w:rsidRDefault="00D17DBE" w:rsidP="00D17DBE">
            <w:pPr>
              <w:jc w:val="center"/>
            </w:pPr>
            <w:r w:rsidRPr="00CA0504">
              <w:rPr>
                <w:rFonts w:ascii="Wingdings2" w:hAnsi="Wingdings2" w:cs="Wingdings2"/>
                <w:color w:val="000000"/>
                <w:spacing w:val="-2"/>
                <w:sz w:val="16"/>
                <w:szCs w:val="16"/>
              </w:rPr>
              <w:br/>
            </w:r>
          </w:p>
        </w:tc>
        <w:tc>
          <w:tcPr>
            <w:tcW w:w="923" w:type="dxa"/>
          </w:tcPr>
          <w:p w:rsidR="00D17DBE" w:rsidRPr="00B925BE" w:rsidRDefault="00D17DBE" w:rsidP="00D17DBE">
            <w:pPr>
              <w:jc w:val="center"/>
              <w:rPr>
                <w:rFonts w:asciiTheme="majorHAnsi" w:hAnsiTheme="majorHAnsi"/>
              </w:rPr>
            </w:pPr>
          </w:p>
        </w:tc>
      </w:tr>
      <w:tr w:rsidR="00D17DBE" w:rsidTr="005F08BA">
        <w:tc>
          <w:tcPr>
            <w:tcW w:w="1597" w:type="dxa"/>
            <w:tcBorders>
              <w:right w:val="nil"/>
            </w:tcBorders>
            <w:shd w:val="clear" w:color="auto" w:fill="F2F2F2" w:themeFill="background1" w:themeFillShade="F2"/>
          </w:tcPr>
          <w:p w:rsidR="00D17DBE" w:rsidRPr="005F08BA" w:rsidRDefault="00D17DBE" w:rsidP="00B855BC">
            <w:pPr>
              <w:pStyle w:val="PKcharttext"/>
              <w:rPr>
                <w:rFonts w:asciiTheme="minorHAnsi" w:hAnsiTheme="minorHAnsi"/>
                <w:b/>
                <w:sz w:val="20"/>
                <w:szCs w:val="20"/>
              </w:rPr>
            </w:pPr>
            <w:r w:rsidRPr="005F08BA">
              <w:rPr>
                <w:rFonts w:asciiTheme="minorHAnsi" w:hAnsiTheme="minorHAnsi" w:cs="ITCFranklinGothicStd-DmCd"/>
                <w:b/>
                <w:sz w:val="20"/>
                <w:szCs w:val="20"/>
              </w:rPr>
              <w:t xml:space="preserve">FPA Practice </w:t>
            </w:r>
            <w:r w:rsidRPr="005F08BA">
              <w:rPr>
                <w:rFonts w:asciiTheme="minorHAnsi" w:hAnsiTheme="minorHAnsi" w:cs="ITCFranklinGothicStd-DmCd"/>
                <w:b/>
                <w:sz w:val="20"/>
                <w:szCs w:val="20"/>
              </w:rPr>
              <w:br/>
              <w:t>Management Blog</w:t>
            </w:r>
          </w:p>
        </w:tc>
        <w:tc>
          <w:tcPr>
            <w:tcW w:w="270" w:type="dxa"/>
            <w:tcBorders>
              <w:left w:val="nil"/>
            </w:tcBorders>
            <w:shd w:val="clear" w:color="auto" w:fill="F2F2F2" w:themeFill="background1" w:themeFillShade="F2"/>
          </w:tcPr>
          <w:p w:rsidR="00D17DBE" w:rsidRDefault="00D17DBE" w:rsidP="007965F9">
            <w:pPr>
              <w:jc w:val="center"/>
            </w:pPr>
          </w:p>
        </w:tc>
        <w:tc>
          <w:tcPr>
            <w:tcW w:w="7200" w:type="dxa"/>
            <w:shd w:val="clear" w:color="auto" w:fill="F2F2F2" w:themeFill="background1" w:themeFillShade="F2"/>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BkCd"/>
                <w:sz w:val="18"/>
                <w:szCs w:val="18"/>
              </w:rPr>
              <w:t>Run your business more efficiently, effectively and profitably with the latest insights and strategies from CFP® professionals and practice management experts at the revamped FPA Practice Management Blog.</w:t>
            </w:r>
          </w:p>
        </w:tc>
        <w:tc>
          <w:tcPr>
            <w:tcW w:w="810" w:type="dxa"/>
            <w:shd w:val="clear" w:color="auto" w:fill="F2F2F2" w:themeFill="background1" w:themeFillShade="F2"/>
          </w:tcPr>
          <w:p w:rsidR="00D17DBE" w:rsidRDefault="00D17DBE" w:rsidP="00D17DBE">
            <w:pPr>
              <w:jc w:val="center"/>
            </w:pPr>
            <w:r w:rsidRPr="0021354C">
              <w:rPr>
                <w:rFonts w:ascii="Wingdings2" w:hAnsi="Wingdings2" w:cs="Wingdings2"/>
                <w:color w:val="000000"/>
                <w:spacing w:val="-2"/>
                <w:sz w:val="16"/>
                <w:szCs w:val="16"/>
              </w:rPr>
              <w:br/>
            </w:r>
            <w:r w:rsidRPr="00B925BE">
              <w:rPr>
                <w:rFonts w:ascii="Wingdings2" w:hAnsi="Wingdings2" w:cs="Wingdings2"/>
                <w:color w:val="000000"/>
                <w:spacing w:val="-2"/>
                <w:sz w:val="38"/>
                <w:szCs w:val="38"/>
              </w:rPr>
              <w:t></w:t>
            </w:r>
          </w:p>
        </w:tc>
        <w:tc>
          <w:tcPr>
            <w:tcW w:w="923" w:type="dxa"/>
            <w:shd w:val="clear" w:color="auto" w:fill="F2F2F2" w:themeFill="background1" w:themeFillShade="F2"/>
          </w:tcPr>
          <w:p w:rsidR="00D17DBE" w:rsidRPr="00B925BE" w:rsidRDefault="00D17DBE" w:rsidP="00D17DBE">
            <w:pPr>
              <w:jc w:val="center"/>
              <w:rPr>
                <w:rFonts w:asciiTheme="majorHAnsi" w:hAnsiTheme="majorHAnsi"/>
              </w:rPr>
            </w:pPr>
          </w:p>
        </w:tc>
      </w:tr>
      <w:tr w:rsidR="00D17DBE" w:rsidTr="005F08BA">
        <w:trPr>
          <w:trHeight w:val="917"/>
        </w:trPr>
        <w:tc>
          <w:tcPr>
            <w:tcW w:w="1597" w:type="dxa"/>
            <w:tcBorders>
              <w:right w:val="nil"/>
            </w:tcBorders>
          </w:tcPr>
          <w:p w:rsidR="00E14A3C" w:rsidRPr="005F08BA" w:rsidRDefault="00E14A3C" w:rsidP="00E14A3C">
            <w:pPr>
              <w:pStyle w:val="PKcharttext"/>
              <w:rPr>
                <w:rFonts w:asciiTheme="minorHAnsi" w:hAnsiTheme="minorHAnsi" w:cs="ITCFranklinGothicStd-DmCd"/>
                <w:b/>
                <w:sz w:val="20"/>
                <w:szCs w:val="20"/>
              </w:rPr>
            </w:pPr>
          </w:p>
          <w:p w:rsidR="00D17DBE" w:rsidRPr="005F08BA" w:rsidRDefault="00D17DBE" w:rsidP="00B855BC">
            <w:pPr>
              <w:pStyle w:val="PKcharttext"/>
              <w:rPr>
                <w:rFonts w:asciiTheme="minorHAnsi" w:hAnsiTheme="minorHAnsi"/>
                <w:b/>
                <w:sz w:val="20"/>
                <w:szCs w:val="20"/>
              </w:rPr>
            </w:pPr>
            <w:r w:rsidRPr="005F08BA">
              <w:rPr>
                <w:rFonts w:asciiTheme="minorHAnsi" w:hAnsiTheme="minorHAnsi" w:cs="ITCFranklinGothicStd-DmCd"/>
                <w:b/>
                <w:sz w:val="20"/>
                <w:szCs w:val="20"/>
              </w:rPr>
              <w:t>FPA Job Board</w:t>
            </w:r>
          </w:p>
        </w:tc>
        <w:tc>
          <w:tcPr>
            <w:tcW w:w="270" w:type="dxa"/>
            <w:tcBorders>
              <w:left w:val="nil"/>
            </w:tcBorders>
          </w:tcPr>
          <w:p w:rsidR="00D17DBE" w:rsidRDefault="00D17DBE" w:rsidP="007965F9">
            <w:pPr>
              <w:jc w:val="center"/>
            </w:pPr>
          </w:p>
        </w:tc>
        <w:tc>
          <w:tcPr>
            <w:tcW w:w="7200" w:type="dxa"/>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BkCd"/>
                <w:spacing w:val="-4"/>
                <w:sz w:val="18"/>
                <w:szCs w:val="18"/>
              </w:rPr>
              <w:t>Explore career opportunities through confidential online resume posting, automated weekly e-mail notification of new job listings and the ability to save jobs for later review. Employers and recruiters can search a large poo</w:t>
            </w:r>
            <w:r w:rsidRPr="005F08BA">
              <w:rPr>
                <w:rFonts w:asciiTheme="minorHAnsi" w:hAnsiTheme="minorHAnsi" w:cs="ITCFranklinGothicStd-BkCd"/>
                <w:sz w:val="18"/>
                <w:szCs w:val="18"/>
              </w:rPr>
              <w:t>l of applicants through targeted access to the nation’s most qualified financial planning talent pool.</w:t>
            </w:r>
          </w:p>
        </w:tc>
        <w:tc>
          <w:tcPr>
            <w:tcW w:w="810" w:type="dxa"/>
          </w:tcPr>
          <w:p w:rsidR="00D17DBE" w:rsidRPr="00CA0504" w:rsidRDefault="00D17DBE" w:rsidP="00D17DBE">
            <w:pPr>
              <w:jc w:val="center"/>
              <w:rPr>
                <w:rFonts w:ascii="Wingdings2" w:hAnsi="Wingdings2" w:cs="Wingdings2"/>
                <w:color w:val="000000"/>
                <w:spacing w:val="-2"/>
                <w:sz w:val="36"/>
                <w:szCs w:val="36"/>
              </w:rPr>
            </w:pPr>
            <w:r w:rsidRPr="0021354C">
              <w:rPr>
                <w:rFonts w:ascii="Wingdings2" w:hAnsi="Wingdings2" w:cs="Wingdings2"/>
                <w:color w:val="000000"/>
                <w:spacing w:val="-2"/>
              </w:rPr>
              <w:br/>
            </w:r>
            <w:r w:rsidRPr="00B925BE">
              <w:rPr>
                <w:rFonts w:ascii="Wingdings2" w:hAnsi="Wingdings2" w:cs="Wingdings2"/>
                <w:color w:val="000000"/>
                <w:spacing w:val="-2"/>
                <w:sz w:val="38"/>
                <w:szCs w:val="38"/>
              </w:rPr>
              <w:t></w:t>
            </w:r>
          </w:p>
        </w:tc>
        <w:tc>
          <w:tcPr>
            <w:tcW w:w="923" w:type="dxa"/>
          </w:tcPr>
          <w:p w:rsidR="00D17DBE" w:rsidRPr="00B925BE" w:rsidRDefault="00D17DBE" w:rsidP="00D17DBE">
            <w:pPr>
              <w:jc w:val="center"/>
              <w:rPr>
                <w:rFonts w:asciiTheme="majorHAnsi" w:hAnsiTheme="majorHAnsi"/>
              </w:rPr>
            </w:pPr>
          </w:p>
        </w:tc>
      </w:tr>
      <w:tr w:rsidR="00D17DBE" w:rsidTr="005F08BA">
        <w:trPr>
          <w:trHeight w:val="908"/>
        </w:trPr>
        <w:tc>
          <w:tcPr>
            <w:tcW w:w="1597" w:type="dxa"/>
            <w:tcBorders>
              <w:right w:val="nil"/>
            </w:tcBorders>
            <w:shd w:val="clear" w:color="auto" w:fill="F2F2F2" w:themeFill="background1" w:themeFillShade="F2"/>
          </w:tcPr>
          <w:p w:rsidR="00E14A3C" w:rsidRPr="005F08BA" w:rsidRDefault="003E17C8" w:rsidP="00E14A3C">
            <w:pPr>
              <w:pStyle w:val="PKcharttext"/>
              <w:rPr>
                <w:rFonts w:asciiTheme="minorHAnsi" w:hAnsiTheme="minorHAnsi" w:cs="ITCFranklinGothicStd-DmCd"/>
                <w:b/>
                <w:sz w:val="20"/>
                <w:szCs w:val="20"/>
              </w:rPr>
            </w:pPr>
            <w:r w:rsidRPr="005F08BA">
              <w:rPr>
                <w:rFonts w:asciiTheme="minorHAnsi" w:hAnsiTheme="minorHAnsi"/>
                <w:noProof/>
                <w:sz w:val="20"/>
                <w:szCs w:val="20"/>
              </w:rPr>
              <w:drawing>
                <wp:anchor distT="0" distB="0" distL="114300" distR="114300" simplePos="0" relativeHeight="251665408" behindDoc="0" locked="0" layoutInCell="1" allowOverlap="1" wp14:anchorId="5D870994" wp14:editId="20876974">
                  <wp:simplePos x="0" y="0"/>
                  <wp:positionH relativeFrom="column">
                    <wp:posOffset>847090</wp:posOffset>
                  </wp:positionH>
                  <wp:positionV relativeFrom="paragraph">
                    <wp:posOffset>5080</wp:posOffset>
                  </wp:positionV>
                  <wp:extent cx="320040" cy="264795"/>
                  <wp:effectExtent l="0" t="0" r="3810" b="1905"/>
                  <wp:wrapNone/>
                  <wp:docPr id="15" name="Picture 15" descr="C:\Users\AHOLLAND\AppData\Local\Microsoft\Windows\Temporary Internet Files\Content.Outlook\6FG3JOLP\new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LAND\AppData\Local\Microsoft\Windows\Temporary Internet Files\Content.Outlook\6FG3JOLP\new (00000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26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DBE" w:rsidRPr="005F08BA" w:rsidRDefault="00D17DBE" w:rsidP="00B855BC">
            <w:pPr>
              <w:pStyle w:val="PKcharttext"/>
              <w:rPr>
                <w:rFonts w:asciiTheme="minorHAnsi" w:hAnsiTheme="minorHAnsi"/>
                <w:b/>
                <w:sz w:val="20"/>
                <w:szCs w:val="20"/>
              </w:rPr>
            </w:pPr>
            <w:r w:rsidRPr="005F08BA">
              <w:rPr>
                <w:rFonts w:asciiTheme="minorHAnsi" w:hAnsiTheme="minorHAnsi" w:cs="ITCFranklinGothicStd-DmCd"/>
                <w:b/>
                <w:sz w:val="20"/>
                <w:szCs w:val="20"/>
              </w:rPr>
              <w:t>Media Training</w:t>
            </w:r>
          </w:p>
        </w:tc>
        <w:tc>
          <w:tcPr>
            <w:tcW w:w="270" w:type="dxa"/>
            <w:tcBorders>
              <w:left w:val="nil"/>
            </w:tcBorders>
            <w:shd w:val="clear" w:color="auto" w:fill="F2F2F2" w:themeFill="background1" w:themeFillShade="F2"/>
          </w:tcPr>
          <w:p w:rsidR="00D17DBE" w:rsidRDefault="00D17DBE" w:rsidP="007965F9">
            <w:pPr>
              <w:jc w:val="center"/>
            </w:pPr>
          </w:p>
        </w:tc>
        <w:tc>
          <w:tcPr>
            <w:tcW w:w="7200" w:type="dxa"/>
            <w:shd w:val="clear" w:color="auto" w:fill="F2F2F2" w:themeFill="background1" w:themeFillShade="F2"/>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DmCd"/>
                <w:sz w:val="18"/>
                <w:szCs w:val="18"/>
              </w:rPr>
              <w:t xml:space="preserve">Receive media training </w:t>
            </w:r>
            <w:r w:rsidRPr="005F08BA">
              <w:rPr>
                <w:rFonts w:asciiTheme="minorHAnsi" w:hAnsiTheme="minorHAnsi" w:cs="ITCFranklinGothicStd-BkCd"/>
                <w:sz w:val="18"/>
                <w:szCs w:val="18"/>
              </w:rPr>
              <w:t>through your local FPA chapter or participate in organization-wide virtual trainings. Learn the essentials of working with journalists including how to pitch story ideas to reporters, what you need to do to prepare for interviews, how you can improve interview performance and tactics for ensuring you maintain a great reputation with reporters.</w:t>
            </w:r>
          </w:p>
        </w:tc>
        <w:tc>
          <w:tcPr>
            <w:tcW w:w="810" w:type="dxa"/>
            <w:shd w:val="clear" w:color="auto" w:fill="F2F2F2" w:themeFill="background1" w:themeFillShade="F2"/>
          </w:tcPr>
          <w:p w:rsidR="00D17DBE" w:rsidRPr="00CA0504" w:rsidRDefault="00D17DBE" w:rsidP="00D17DBE">
            <w:pPr>
              <w:jc w:val="center"/>
              <w:rPr>
                <w:rFonts w:ascii="Wingdings2" w:hAnsi="Wingdings2" w:cs="Wingdings2"/>
                <w:color w:val="000000"/>
                <w:spacing w:val="-2"/>
                <w:sz w:val="36"/>
                <w:szCs w:val="36"/>
              </w:rPr>
            </w:pPr>
            <w:r w:rsidRPr="0021354C">
              <w:rPr>
                <w:rFonts w:ascii="Wingdings2" w:hAnsi="Wingdings2" w:cs="Wingdings2"/>
                <w:color w:val="000000"/>
                <w:spacing w:val="-2"/>
              </w:rPr>
              <w:br/>
            </w:r>
            <w:r w:rsidRPr="00B925BE">
              <w:rPr>
                <w:rFonts w:ascii="Wingdings2" w:hAnsi="Wingdings2" w:cs="Wingdings2"/>
                <w:color w:val="000000"/>
                <w:spacing w:val="-2"/>
                <w:sz w:val="38"/>
                <w:szCs w:val="38"/>
              </w:rPr>
              <w:t></w:t>
            </w:r>
          </w:p>
        </w:tc>
        <w:tc>
          <w:tcPr>
            <w:tcW w:w="923" w:type="dxa"/>
            <w:shd w:val="clear" w:color="auto" w:fill="F2F2F2" w:themeFill="background1" w:themeFillShade="F2"/>
          </w:tcPr>
          <w:p w:rsidR="00D17DBE" w:rsidRPr="00B925BE" w:rsidRDefault="00D17DBE" w:rsidP="00D17DBE">
            <w:pPr>
              <w:jc w:val="center"/>
              <w:rPr>
                <w:rFonts w:asciiTheme="majorHAnsi" w:hAnsiTheme="majorHAnsi"/>
              </w:rPr>
            </w:pPr>
          </w:p>
        </w:tc>
      </w:tr>
      <w:tr w:rsidR="00D17DBE" w:rsidTr="005F08BA">
        <w:trPr>
          <w:trHeight w:val="710"/>
        </w:trPr>
        <w:tc>
          <w:tcPr>
            <w:tcW w:w="1597" w:type="dxa"/>
            <w:tcBorders>
              <w:right w:val="nil"/>
            </w:tcBorders>
          </w:tcPr>
          <w:p w:rsidR="00D17DBE" w:rsidRPr="005F08BA" w:rsidRDefault="003E17C8" w:rsidP="00B855BC">
            <w:pPr>
              <w:pStyle w:val="PKcharttext"/>
              <w:rPr>
                <w:rFonts w:asciiTheme="minorHAnsi" w:hAnsiTheme="minorHAnsi"/>
                <w:b/>
                <w:sz w:val="20"/>
                <w:szCs w:val="20"/>
              </w:rPr>
            </w:pPr>
            <w:r w:rsidRPr="005F08BA">
              <w:rPr>
                <w:rFonts w:asciiTheme="minorHAnsi" w:hAnsiTheme="minorHAnsi"/>
                <w:noProof/>
                <w:sz w:val="20"/>
                <w:szCs w:val="20"/>
              </w:rPr>
              <w:drawing>
                <wp:anchor distT="0" distB="0" distL="114300" distR="114300" simplePos="0" relativeHeight="251666432" behindDoc="0" locked="0" layoutInCell="1" allowOverlap="1" wp14:anchorId="48C33A63" wp14:editId="04A3BBF7">
                  <wp:simplePos x="0" y="0"/>
                  <wp:positionH relativeFrom="column">
                    <wp:posOffset>847090</wp:posOffset>
                  </wp:positionH>
                  <wp:positionV relativeFrom="paragraph">
                    <wp:posOffset>5080</wp:posOffset>
                  </wp:positionV>
                  <wp:extent cx="320040" cy="264795"/>
                  <wp:effectExtent l="0" t="0" r="3810" b="1905"/>
                  <wp:wrapNone/>
                  <wp:docPr id="16" name="Picture 16" descr="C:\Users\AHOLLAND\AppData\Local\Microsoft\Windows\Temporary Internet Files\Content.Outlook\6FG3JOLP\new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LAND\AppData\Local\Microsoft\Windows\Temporary Internet Files\Content.Outlook\6FG3JOLP\new (00000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DBE" w:rsidRPr="005F08BA">
              <w:rPr>
                <w:rFonts w:asciiTheme="minorHAnsi" w:hAnsiTheme="minorHAnsi" w:cs="ITCFranklinGothicStd-DmCd"/>
                <w:b/>
                <w:sz w:val="20"/>
                <w:szCs w:val="20"/>
              </w:rPr>
              <w:t xml:space="preserve">FPA Media </w:t>
            </w:r>
            <w:r w:rsidR="00D17DBE" w:rsidRPr="005F08BA">
              <w:rPr>
                <w:rFonts w:asciiTheme="minorHAnsi" w:hAnsiTheme="minorHAnsi" w:cs="ITCFranklinGothicStd-DmCd"/>
                <w:b/>
                <w:sz w:val="20"/>
                <w:szCs w:val="20"/>
              </w:rPr>
              <w:br/>
              <w:t>Query System</w:t>
            </w:r>
          </w:p>
        </w:tc>
        <w:tc>
          <w:tcPr>
            <w:tcW w:w="270" w:type="dxa"/>
            <w:tcBorders>
              <w:left w:val="nil"/>
            </w:tcBorders>
          </w:tcPr>
          <w:p w:rsidR="00D17DBE" w:rsidRDefault="00D17DBE" w:rsidP="007965F9">
            <w:pPr>
              <w:jc w:val="center"/>
            </w:pPr>
          </w:p>
        </w:tc>
        <w:tc>
          <w:tcPr>
            <w:tcW w:w="7200" w:type="dxa"/>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DmCd"/>
                <w:sz w:val="18"/>
                <w:szCs w:val="18"/>
              </w:rPr>
              <w:t>Be a part of FPA’s unique media query system</w:t>
            </w:r>
            <w:r w:rsidRPr="005F08BA">
              <w:rPr>
                <w:rFonts w:asciiTheme="minorHAnsi" w:hAnsiTheme="minorHAnsi" w:cs="ITCFranklinGothicStd-BkCd"/>
                <w:sz w:val="18"/>
                <w:szCs w:val="18"/>
              </w:rPr>
              <w:t xml:space="preserve"> for CFP® professionals that connects journalists with FPA members on personal finance and financial planning stories. Queries are sent electronically to qualified CFP® professional members who attend an FPA-approved media training.</w:t>
            </w:r>
          </w:p>
        </w:tc>
        <w:tc>
          <w:tcPr>
            <w:tcW w:w="810" w:type="dxa"/>
          </w:tcPr>
          <w:p w:rsidR="00D17DBE" w:rsidRPr="00CA0504" w:rsidRDefault="00D17DBE" w:rsidP="00D17DBE">
            <w:pPr>
              <w:jc w:val="center"/>
              <w:rPr>
                <w:rFonts w:ascii="Wingdings2" w:hAnsi="Wingdings2" w:cs="Wingdings2"/>
                <w:color w:val="000000"/>
                <w:spacing w:val="-2"/>
                <w:sz w:val="36"/>
                <w:szCs w:val="36"/>
              </w:rPr>
            </w:pPr>
            <w:r w:rsidRPr="0021354C">
              <w:rPr>
                <w:rFonts w:ascii="Wingdings2" w:hAnsi="Wingdings2" w:cs="Wingdings2"/>
                <w:color w:val="000000"/>
                <w:spacing w:val="-2"/>
              </w:rPr>
              <w:br/>
            </w:r>
            <w:r w:rsidRPr="00B925BE">
              <w:rPr>
                <w:rFonts w:ascii="Wingdings2" w:hAnsi="Wingdings2" w:cs="Wingdings2"/>
                <w:color w:val="000000"/>
                <w:spacing w:val="-2"/>
                <w:sz w:val="38"/>
                <w:szCs w:val="38"/>
              </w:rPr>
              <w:t></w:t>
            </w:r>
          </w:p>
        </w:tc>
        <w:tc>
          <w:tcPr>
            <w:tcW w:w="923" w:type="dxa"/>
          </w:tcPr>
          <w:p w:rsidR="00D17DBE" w:rsidRPr="00B925BE" w:rsidRDefault="00D17DBE" w:rsidP="00D17DBE">
            <w:pPr>
              <w:jc w:val="center"/>
              <w:rPr>
                <w:rFonts w:asciiTheme="majorHAnsi" w:hAnsiTheme="majorHAnsi"/>
              </w:rPr>
            </w:pPr>
          </w:p>
        </w:tc>
      </w:tr>
      <w:tr w:rsidR="00D17DBE" w:rsidTr="005F08BA">
        <w:trPr>
          <w:trHeight w:val="908"/>
        </w:trPr>
        <w:tc>
          <w:tcPr>
            <w:tcW w:w="1597" w:type="dxa"/>
            <w:tcBorders>
              <w:right w:val="nil"/>
            </w:tcBorders>
            <w:shd w:val="clear" w:color="auto" w:fill="F2F2F2" w:themeFill="background1" w:themeFillShade="F2"/>
          </w:tcPr>
          <w:p w:rsidR="00D17DBE" w:rsidRPr="005F08BA" w:rsidRDefault="00D17DBE" w:rsidP="00B855BC">
            <w:pPr>
              <w:pStyle w:val="PKcharttext"/>
              <w:rPr>
                <w:rFonts w:asciiTheme="minorHAnsi" w:hAnsiTheme="minorHAnsi"/>
                <w:b/>
                <w:sz w:val="20"/>
                <w:szCs w:val="20"/>
              </w:rPr>
            </w:pPr>
            <w:r w:rsidRPr="005F08BA">
              <w:rPr>
                <w:rFonts w:asciiTheme="minorHAnsi" w:hAnsiTheme="minorHAnsi" w:cs="ITCFranklinGothicStd-DmCd"/>
                <w:b/>
                <w:sz w:val="20"/>
                <w:szCs w:val="20"/>
              </w:rPr>
              <w:t>FPA MentorMatch</w:t>
            </w:r>
          </w:p>
        </w:tc>
        <w:tc>
          <w:tcPr>
            <w:tcW w:w="270" w:type="dxa"/>
            <w:tcBorders>
              <w:left w:val="nil"/>
            </w:tcBorders>
            <w:shd w:val="clear" w:color="auto" w:fill="F2F2F2" w:themeFill="background1" w:themeFillShade="F2"/>
          </w:tcPr>
          <w:p w:rsidR="00D17DBE" w:rsidRDefault="00D17DBE" w:rsidP="007965F9">
            <w:pPr>
              <w:jc w:val="center"/>
            </w:pPr>
          </w:p>
        </w:tc>
        <w:tc>
          <w:tcPr>
            <w:tcW w:w="7200" w:type="dxa"/>
            <w:shd w:val="clear" w:color="auto" w:fill="F2F2F2" w:themeFill="background1" w:themeFillShade="F2"/>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BkCd"/>
                <w:spacing w:val="0"/>
                <w:sz w:val="18"/>
                <w:szCs w:val="18"/>
              </w:rPr>
              <w:t>Connect with experienced FPA members to receive best practices and tips from the experts, or volunteer to help share your expertise with others. This FPA program is designed to connect emerging leaders with seasoned professionals to foster professional development while giving back to the profession.</w:t>
            </w:r>
          </w:p>
        </w:tc>
        <w:tc>
          <w:tcPr>
            <w:tcW w:w="810" w:type="dxa"/>
            <w:shd w:val="clear" w:color="auto" w:fill="F2F2F2" w:themeFill="background1" w:themeFillShade="F2"/>
          </w:tcPr>
          <w:p w:rsidR="00D17DBE" w:rsidRPr="00CA0504" w:rsidRDefault="00D17DBE" w:rsidP="00D17DBE">
            <w:pPr>
              <w:jc w:val="center"/>
              <w:rPr>
                <w:rFonts w:ascii="Wingdings2" w:hAnsi="Wingdings2" w:cs="Wingdings2"/>
                <w:color w:val="000000"/>
                <w:spacing w:val="-2"/>
                <w:sz w:val="36"/>
                <w:szCs w:val="36"/>
              </w:rPr>
            </w:pPr>
            <w:r w:rsidRPr="0021354C">
              <w:rPr>
                <w:rFonts w:ascii="Wingdings2" w:hAnsi="Wingdings2" w:cs="Wingdings2"/>
                <w:color w:val="000000"/>
                <w:spacing w:val="-2"/>
              </w:rPr>
              <w:br/>
            </w:r>
            <w:r w:rsidRPr="00B925BE">
              <w:rPr>
                <w:rFonts w:ascii="Wingdings2" w:hAnsi="Wingdings2" w:cs="Wingdings2"/>
                <w:color w:val="000000"/>
                <w:spacing w:val="-2"/>
                <w:sz w:val="38"/>
                <w:szCs w:val="38"/>
              </w:rPr>
              <w:t></w:t>
            </w:r>
          </w:p>
        </w:tc>
        <w:tc>
          <w:tcPr>
            <w:tcW w:w="923" w:type="dxa"/>
            <w:shd w:val="clear" w:color="auto" w:fill="F2F2F2" w:themeFill="background1" w:themeFillShade="F2"/>
          </w:tcPr>
          <w:p w:rsidR="00D17DBE" w:rsidRPr="00B925BE" w:rsidRDefault="00D17DBE" w:rsidP="00D17DBE">
            <w:pPr>
              <w:jc w:val="center"/>
              <w:rPr>
                <w:rFonts w:asciiTheme="majorHAnsi" w:hAnsiTheme="majorHAnsi"/>
              </w:rPr>
            </w:pPr>
          </w:p>
        </w:tc>
      </w:tr>
      <w:tr w:rsidR="00D17DBE" w:rsidTr="005F08BA">
        <w:trPr>
          <w:trHeight w:val="683"/>
        </w:trPr>
        <w:tc>
          <w:tcPr>
            <w:tcW w:w="1597" w:type="dxa"/>
            <w:tcBorders>
              <w:right w:val="nil"/>
            </w:tcBorders>
          </w:tcPr>
          <w:p w:rsidR="00D17DBE" w:rsidRPr="005F08BA" w:rsidRDefault="00D17DBE" w:rsidP="00B855BC">
            <w:pPr>
              <w:pStyle w:val="PKcharttext"/>
              <w:rPr>
                <w:rFonts w:asciiTheme="minorHAnsi" w:hAnsiTheme="minorHAnsi"/>
                <w:b/>
                <w:sz w:val="20"/>
                <w:szCs w:val="20"/>
              </w:rPr>
            </w:pPr>
            <w:r w:rsidRPr="005F08BA">
              <w:rPr>
                <w:rFonts w:asciiTheme="minorHAnsi" w:hAnsiTheme="minorHAnsi" w:cs="ITCFranklinGothicStd-DmCd"/>
                <w:b/>
                <w:sz w:val="20"/>
                <w:szCs w:val="20"/>
              </w:rPr>
              <w:t xml:space="preserve">Magazine </w:t>
            </w:r>
            <w:r w:rsidRPr="005F08BA">
              <w:rPr>
                <w:rFonts w:asciiTheme="minorHAnsi" w:hAnsiTheme="minorHAnsi" w:cs="ITCFranklinGothicStd-DmCd"/>
                <w:b/>
                <w:sz w:val="20"/>
                <w:szCs w:val="20"/>
              </w:rPr>
              <w:br/>
              <w:t>Subscriptions</w:t>
            </w:r>
          </w:p>
        </w:tc>
        <w:tc>
          <w:tcPr>
            <w:tcW w:w="270" w:type="dxa"/>
            <w:tcBorders>
              <w:left w:val="nil"/>
            </w:tcBorders>
          </w:tcPr>
          <w:p w:rsidR="00D17DBE" w:rsidRDefault="00D17DBE" w:rsidP="007965F9">
            <w:pPr>
              <w:jc w:val="center"/>
            </w:pPr>
          </w:p>
        </w:tc>
        <w:tc>
          <w:tcPr>
            <w:tcW w:w="7200" w:type="dxa"/>
          </w:tcPr>
          <w:p w:rsidR="00D17DBE" w:rsidRPr="005F08BA" w:rsidRDefault="00D17DBE" w:rsidP="00D17DBE">
            <w:pPr>
              <w:pStyle w:val="PKchartnumbers"/>
              <w:jc w:val="left"/>
              <w:rPr>
                <w:rFonts w:asciiTheme="minorHAnsi" w:hAnsiTheme="minorHAnsi"/>
                <w:sz w:val="18"/>
                <w:szCs w:val="18"/>
              </w:rPr>
            </w:pPr>
            <w:r w:rsidRPr="005F08BA">
              <w:rPr>
                <w:rFonts w:asciiTheme="minorHAnsi" w:hAnsiTheme="minorHAnsi" w:cs="ITCFranklinGothicStd-BkCd"/>
                <w:spacing w:val="0"/>
                <w:sz w:val="18"/>
                <w:szCs w:val="18"/>
              </w:rPr>
              <w:t xml:space="preserve">Keep current with a monthly subscription to </w:t>
            </w:r>
            <w:r w:rsidRPr="005F08BA">
              <w:rPr>
                <w:rFonts w:asciiTheme="minorHAnsi" w:hAnsiTheme="minorHAnsi" w:cs="ITCFranklinGothicStd-BkCdIt"/>
                <w:i/>
                <w:iCs/>
                <w:spacing w:val="0"/>
                <w:sz w:val="18"/>
                <w:szCs w:val="18"/>
              </w:rPr>
              <w:t>Money</w:t>
            </w:r>
            <w:r w:rsidRPr="005F08BA">
              <w:rPr>
                <w:rFonts w:asciiTheme="minorHAnsi" w:hAnsiTheme="minorHAnsi" w:cs="ITCFranklinGothicStd-BkCd"/>
                <w:spacing w:val="0"/>
                <w:sz w:val="18"/>
                <w:szCs w:val="18"/>
              </w:rPr>
              <w:t xml:space="preserve"> magazine plus access to the </w:t>
            </w:r>
            <w:r w:rsidRPr="005F08BA">
              <w:rPr>
                <w:rFonts w:asciiTheme="minorHAnsi" w:hAnsiTheme="minorHAnsi" w:cs="ITCFranklinGothicStd-BkCdIt"/>
                <w:i/>
                <w:iCs/>
                <w:spacing w:val="0"/>
                <w:sz w:val="18"/>
                <w:szCs w:val="18"/>
              </w:rPr>
              <w:t>Money</w:t>
            </w:r>
            <w:r w:rsidRPr="005F08BA">
              <w:rPr>
                <w:rFonts w:asciiTheme="minorHAnsi" w:hAnsiTheme="minorHAnsi" w:cs="ITCFranklinGothicStd-BkCd"/>
                <w:spacing w:val="0"/>
                <w:sz w:val="18"/>
                <w:szCs w:val="18"/>
              </w:rPr>
              <w:t xml:space="preserve"> digital edition and a weekly subscription to </w:t>
            </w:r>
            <w:r w:rsidRPr="005F08BA">
              <w:rPr>
                <w:rFonts w:asciiTheme="minorHAnsi" w:hAnsiTheme="minorHAnsi" w:cs="ITCFranklinGothicStd-BkCdIt"/>
                <w:i/>
                <w:iCs/>
                <w:spacing w:val="0"/>
                <w:sz w:val="18"/>
                <w:szCs w:val="18"/>
              </w:rPr>
              <w:t>Bloomberg BusinessWeek</w:t>
            </w:r>
            <w:r w:rsidRPr="005F08BA">
              <w:rPr>
                <w:rFonts w:asciiTheme="minorHAnsi" w:hAnsiTheme="minorHAnsi" w:cs="ITCFranklinGothicStd-BkCd"/>
                <w:spacing w:val="0"/>
                <w:sz w:val="18"/>
                <w:szCs w:val="18"/>
              </w:rPr>
              <w:t xml:space="preserve"> magazine with access to the iPad app.</w:t>
            </w:r>
          </w:p>
        </w:tc>
        <w:tc>
          <w:tcPr>
            <w:tcW w:w="810" w:type="dxa"/>
          </w:tcPr>
          <w:p w:rsidR="00D17DBE" w:rsidRPr="00CA0504" w:rsidRDefault="00D17DBE" w:rsidP="00D17DBE">
            <w:pPr>
              <w:jc w:val="center"/>
              <w:rPr>
                <w:rFonts w:ascii="Wingdings2" w:hAnsi="Wingdings2" w:cs="Wingdings2"/>
                <w:color w:val="000000"/>
                <w:spacing w:val="-2"/>
                <w:sz w:val="36"/>
                <w:szCs w:val="36"/>
              </w:rPr>
            </w:pPr>
            <w:r w:rsidRPr="0021354C">
              <w:rPr>
                <w:rFonts w:ascii="Wingdings2" w:hAnsi="Wingdings2" w:cs="Wingdings2"/>
                <w:color w:val="000000"/>
                <w:spacing w:val="-2"/>
                <w:sz w:val="16"/>
                <w:szCs w:val="16"/>
              </w:rPr>
              <w:br/>
            </w:r>
            <w:r w:rsidRPr="00B925BE">
              <w:rPr>
                <w:rFonts w:ascii="Wingdings2" w:hAnsi="Wingdings2" w:cs="Wingdings2"/>
                <w:color w:val="000000"/>
                <w:spacing w:val="-2"/>
                <w:sz w:val="38"/>
                <w:szCs w:val="38"/>
              </w:rPr>
              <w:t></w:t>
            </w:r>
          </w:p>
        </w:tc>
        <w:tc>
          <w:tcPr>
            <w:tcW w:w="923" w:type="dxa"/>
          </w:tcPr>
          <w:p w:rsidR="00D17DBE" w:rsidRPr="00B925BE" w:rsidRDefault="00D17DBE" w:rsidP="00D17DBE">
            <w:pPr>
              <w:jc w:val="center"/>
              <w:rPr>
                <w:rFonts w:asciiTheme="majorHAnsi" w:hAnsiTheme="majorHAnsi"/>
              </w:rPr>
            </w:pPr>
          </w:p>
        </w:tc>
      </w:tr>
    </w:tbl>
    <w:p w:rsidR="00C90C48" w:rsidRDefault="00C90C48">
      <w:pPr>
        <w:rPr>
          <w:sz w:val="12"/>
          <w:szCs w:val="12"/>
        </w:rPr>
      </w:pPr>
    </w:p>
    <w:p w:rsidR="005F08BA" w:rsidRDefault="005F08BA">
      <w:pPr>
        <w:rPr>
          <w:sz w:val="12"/>
          <w:szCs w:val="12"/>
        </w:rPr>
      </w:pPr>
    </w:p>
    <w:p w:rsidR="005F08BA" w:rsidRPr="003E17C8" w:rsidRDefault="005F08BA">
      <w:pPr>
        <w:rPr>
          <w:sz w:val="12"/>
          <w:szCs w:val="12"/>
        </w:rPr>
      </w:pPr>
    </w:p>
    <w:tbl>
      <w:tblPr>
        <w:tblStyle w:val="TableGrid"/>
        <w:tblW w:w="0" w:type="auto"/>
        <w:tblInd w:w="108" w:type="dxa"/>
        <w:tblLayout w:type="fixed"/>
        <w:tblLook w:val="04A0" w:firstRow="1" w:lastRow="0" w:firstColumn="1" w:lastColumn="0" w:noHBand="0" w:noVBand="1"/>
      </w:tblPr>
      <w:tblGrid>
        <w:gridCol w:w="1597"/>
        <w:gridCol w:w="270"/>
        <w:gridCol w:w="7200"/>
        <w:gridCol w:w="810"/>
        <w:gridCol w:w="923"/>
      </w:tblGrid>
      <w:tr w:rsidR="007965F9" w:rsidTr="005F08BA">
        <w:tc>
          <w:tcPr>
            <w:tcW w:w="9067" w:type="dxa"/>
            <w:gridSpan w:val="3"/>
            <w:shd w:val="clear" w:color="auto" w:fill="0065A4"/>
          </w:tcPr>
          <w:p w:rsidR="007965F9" w:rsidRPr="00D17DBE" w:rsidRDefault="00A95684" w:rsidP="00851A3F">
            <w:pPr>
              <w:widowControl w:val="0"/>
              <w:autoSpaceDE w:val="0"/>
              <w:autoSpaceDN w:val="0"/>
              <w:adjustRightInd w:val="0"/>
              <w:jc w:val="center"/>
              <w:rPr>
                <w:rFonts w:cs="ITC Franklin Gothic Std Book"/>
                <w:b/>
                <w:color w:val="FFFFFF" w:themeColor="background1"/>
              </w:rPr>
            </w:pPr>
            <w:r>
              <w:rPr>
                <w:rFonts w:cs="ITC Franklin Gothic Std Med"/>
                <w:b/>
                <w:color w:val="FFFFFF" w:themeColor="background1"/>
              </w:rPr>
              <w:t>ADVOCACY</w:t>
            </w:r>
          </w:p>
          <w:p w:rsidR="007965F9" w:rsidRDefault="00A361AE" w:rsidP="00851A3F">
            <w:pPr>
              <w:jc w:val="center"/>
            </w:pPr>
            <w:r>
              <w:rPr>
                <w:rFonts w:cs="ITC Franklin Gothic Std Book"/>
                <w:color w:val="FFFFFF" w:themeColor="background1"/>
              </w:rPr>
              <w:t>Protect</w:t>
            </w:r>
            <w:r w:rsidR="007965F9" w:rsidRPr="00D17DBE">
              <w:rPr>
                <w:rFonts w:cs="ITC Franklin Gothic Std Book"/>
                <w:color w:val="FFFFFF" w:themeColor="background1"/>
              </w:rPr>
              <w:t xml:space="preserve"> Your Business</w:t>
            </w:r>
          </w:p>
        </w:tc>
        <w:tc>
          <w:tcPr>
            <w:tcW w:w="810" w:type="dxa"/>
            <w:shd w:val="clear" w:color="auto" w:fill="0065A4"/>
          </w:tcPr>
          <w:p w:rsidR="007965F9" w:rsidRPr="00DA0228" w:rsidRDefault="007965F9" w:rsidP="00851A3F">
            <w:pPr>
              <w:jc w:val="center"/>
              <w:rPr>
                <w:b/>
                <w:color w:val="FFFFFF" w:themeColor="background1"/>
                <w:sz w:val="15"/>
                <w:szCs w:val="15"/>
              </w:rPr>
            </w:pPr>
            <w:r w:rsidRPr="00DA0228">
              <w:rPr>
                <w:b/>
                <w:color w:val="FFFFFF" w:themeColor="background1"/>
                <w:sz w:val="15"/>
                <w:szCs w:val="15"/>
              </w:rPr>
              <w:t>MEMBER</w:t>
            </w:r>
          </w:p>
          <w:p w:rsidR="007965F9" w:rsidRPr="00DA0228" w:rsidRDefault="007965F9" w:rsidP="00851A3F">
            <w:pPr>
              <w:jc w:val="center"/>
              <w:rPr>
                <w:b/>
                <w:color w:val="FFFFFF" w:themeColor="background1"/>
                <w:sz w:val="15"/>
                <w:szCs w:val="15"/>
              </w:rPr>
            </w:pPr>
            <w:r w:rsidRPr="00DA0228">
              <w:rPr>
                <w:b/>
                <w:color w:val="FFFFFF" w:themeColor="background1"/>
                <w:sz w:val="15"/>
                <w:szCs w:val="15"/>
              </w:rPr>
              <w:t>BENEFIT</w:t>
            </w:r>
          </w:p>
        </w:tc>
        <w:tc>
          <w:tcPr>
            <w:tcW w:w="923" w:type="dxa"/>
            <w:shd w:val="clear" w:color="auto" w:fill="0065A4"/>
          </w:tcPr>
          <w:p w:rsidR="007965F9" w:rsidRPr="00DA0228" w:rsidRDefault="007965F9" w:rsidP="00851A3F">
            <w:pPr>
              <w:jc w:val="center"/>
              <w:rPr>
                <w:b/>
                <w:color w:val="FFFFFF" w:themeColor="background1"/>
                <w:sz w:val="15"/>
                <w:szCs w:val="15"/>
              </w:rPr>
            </w:pPr>
            <w:r w:rsidRPr="00DA0228">
              <w:rPr>
                <w:b/>
                <w:color w:val="FFFFFF" w:themeColor="background1"/>
                <w:sz w:val="15"/>
                <w:szCs w:val="15"/>
              </w:rPr>
              <w:t>MEMBER</w:t>
            </w:r>
          </w:p>
          <w:p w:rsidR="007965F9" w:rsidRPr="00DA0228" w:rsidRDefault="007965F9" w:rsidP="00851A3F">
            <w:pPr>
              <w:jc w:val="center"/>
              <w:rPr>
                <w:b/>
                <w:color w:val="FFFFFF" w:themeColor="background1"/>
                <w:sz w:val="15"/>
                <w:szCs w:val="15"/>
              </w:rPr>
            </w:pPr>
            <w:r w:rsidRPr="00DA0228">
              <w:rPr>
                <w:b/>
                <w:color w:val="FFFFFF" w:themeColor="background1"/>
                <w:sz w:val="15"/>
                <w:szCs w:val="15"/>
              </w:rPr>
              <w:t>SAVINGS</w:t>
            </w:r>
          </w:p>
        </w:tc>
      </w:tr>
      <w:tr w:rsidR="007965F9" w:rsidTr="005F08BA">
        <w:tc>
          <w:tcPr>
            <w:tcW w:w="1597" w:type="dxa"/>
            <w:tcBorders>
              <w:right w:val="nil"/>
            </w:tcBorders>
            <w:vAlign w:val="center"/>
          </w:tcPr>
          <w:p w:rsidR="007965F9" w:rsidRPr="005F08BA" w:rsidRDefault="007965F9" w:rsidP="007965F9">
            <w:pPr>
              <w:pStyle w:val="PKcharttext"/>
              <w:rPr>
                <w:rFonts w:asciiTheme="minorHAnsi" w:hAnsiTheme="minorHAnsi"/>
                <w:b/>
                <w:sz w:val="20"/>
                <w:szCs w:val="20"/>
              </w:rPr>
            </w:pPr>
            <w:r w:rsidRPr="005F08BA">
              <w:rPr>
                <w:rFonts w:asciiTheme="minorHAnsi" w:hAnsiTheme="minorHAnsi" w:cs="ITCFranklinGothicStd-DmCd"/>
                <w:b/>
                <w:sz w:val="20"/>
                <w:szCs w:val="20"/>
              </w:rPr>
              <w:t xml:space="preserve">State Advocacy Toolkit </w:t>
            </w:r>
          </w:p>
        </w:tc>
        <w:tc>
          <w:tcPr>
            <w:tcW w:w="270" w:type="dxa"/>
            <w:tcBorders>
              <w:left w:val="nil"/>
            </w:tcBorders>
          </w:tcPr>
          <w:p w:rsidR="007965F9" w:rsidRDefault="007965F9" w:rsidP="007965F9">
            <w:pPr>
              <w:jc w:val="center"/>
            </w:pPr>
          </w:p>
        </w:tc>
        <w:tc>
          <w:tcPr>
            <w:tcW w:w="7200" w:type="dxa"/>
            <w:vAlign w:val="center"/>
          </w:tcPr>
          <w:p w:rsidR="007965F9" w:rsidRPr="005F08BA" w:rsidRDefault="007965F9" w:rsidP="007965F9">
            <w:pPr>
              <w:pStyle w:val="PKchartnumbers"/>
              <w:jc w:val="left"/>
              <w:rPr>
                <w:rFonts w:asciiTheme="minorHAnsi" w:hAnsiTheme="minorHAnsi"/>
                <w:sz w:val="18"/>
                <w:szCs w:val="18"/>
              </w:rPr>
            </w:pPr>
            <w:r w:rsidRPr="005F08BA">
              <w:rPr>
                <w:rFonts w:asciiTheme="minorHAnsi" w:hAnsiTheme="minorHAnsi" w:cs="ITCFranklinGothicStd-BkCd"/>
                <w:spacing w:val="0"/>
                <w:sz w:val="18"/>
                <w:szCs w:val="18"/>
              </w:rPr>
              <w:t xml:space="preserve">Jumpstart your advocacy efforts with tools that include comprehensive, downloadable documents that prepare you for advocacy activities with your state legislators. </w:t>
            </w:r>
          </w:p>
        </w:tc>
        <w:tc>
          <w:tcPr>
            <w:tcW w:w="810" w:type="dxa"/>
          </w:tcPr>
          <w:p w:rsidR="007965F9" w:rsidRDefault="007965F9" w:rsidP="007965F9">
            <w:pPr>
              <w:jc w:val="center"/>
            </w:pPr>
            <w:r w:rsidRPr="00CA0504">
              <w:rPr>
                <w:rFonts w:ascii="Wingdings2" w:hAnsi="Wingdings2" w:cs="Wingdings2"/>
                <w:color w:val="000000"/>
                <w:spacing w:val="-2"/>
                <w:sz w:val="20"/>
                <w:szCs w:val="20"/>
              </w:rPr>
              <w:br/>
            </w:r>
            <w:r w:rsidRPr="00B925BE">
              <w:rPr>
                <w:rFonts w:ascii="Wingdings2" w:hAnsi="Wingdings2" w:cs="Wingdings2"/>
                <w:color w:val="000000"/>
                <w:spacing w:val="-2"/>
                <w:sz w:val="38"/>
                <w:szCs w:val="38"/>
              </w:rPr>
              <w:t></w:t>
            </w:r>
          </w:p>
        </w:tc>
        <w:tc>
          <w:tcPr>
            <w:tcW w:w="923" w:type="dxa"/>
          </w:tcPr>
          <w:p w:rsidR="007965F9" w:rsidRPr="00B925BE" w:rsidRDefault="007965F9" w:rsidP="007965F9">
            <w:pPr>
              <w:jc w:val="center"/>
              <w:rPr>
                <w:rFonts w:asciiTheme="majorHAnsi" w:hAnsiTheme="majorHAnsi"/>
              </w:rPr>
            </w:pPr>
          </w:p>
        </w:tc>
      </w:tr>
      <w:tr w:rsidR="007965F9" w:rsidTr="005F08BA">
        <w:tc>
          <w:tcPr>
            <w:tcW w:w="1597" w:type="dxa"/>
            <w:tcBorders>
              <w:right w:val="nil"/>
            </w:tcBorders>
            <w:shd w:val="clear" w:color="auto" w:fill="F2F2F2" w:themeFill="background1" w:themeFillShade="F2"/>
            <w:vAlign w:val="center"/>
          </w:tcPr>
          <w:p w:rsidR="007965F9" w:rsidRPr="005F08BA" w:rsidRDefault="003E17C8" w:rsidP="007965F9">
            <w:pPr>
              <w:pStyle w:val="PKcharttext"/>
              <w:rPr>
                <w:rFonts w:asciiTheme="minorHAnsi" w:hAnsiTheme="minorHAnsi"/>
                <w:b/>
                <w:sz w:val="20"/>
                <w:szCs w:val="20"/>
              </w:rPr>
            </w:pPr>
            <w:r w:rsidRPr="005F08BA">
              <w:rPr>
                <w:rFonts w:asciiTheme="minorHAnsi" w:hAnsiTheme="minorHAnsi"/>
                <w:noProof/>
                <w:sz w:val="20"/>
                <w:szCs w:val="20"/>
              </w:rPr>
              <w:drawing>
                <wp:anchor distT="0" distB="0" distL="114300" distR="114300" simplePos="0" relativeHeight="251667456" behindDoc="0" locked="0" layoutInCell="1" allowOverlap="1" wp14:anchorId="6A379EA5" wp14:editId="72CE0218">
                  <wp:simplePos x="0" y="0"/>
                  <wp:positionH relativeFrom="column">
                    <wp:posOffset>843915</wp:posOffset>
                  </wp:positionH>
                  <wp:positionV relativeFrom="paragraph">
                    <wp:posOffset>-28575</wp:posOffset>
                  </wp:positionV>
                  <wp:extent cx="320040" cy="264795"/>
                  <wp:effectExtent l="0" t="0" r="3810" b="1905"/>
                  <wp:wrapNone/>
                  <wp:docPr id="17" name="Picture 17" descr="C:\Users\AHOLLAND\AppData\Local\Microsoft\Windows\Temporary Internet Files\Content.Outlook\6FG3JOLP\new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LLAND\AppData\Local\Microsoft\Windows\Temporary Internet Files\Content.Outlook\6FG3JOLP\new (00000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5F9" w:rsidRPr="005F08BA">
              <w:rPr>
                <w:rFonts w:asciiTheme="minorHAnsi" w:hAnsiTheme="minorHAnsi" w:cs="ITCFranklinGothicStd-DmCd"/>
                <w:b/>
                <w:sz w:val="20"/>
                <w:szCs w:val="20"/>
              </w:rPr>
              <w:t xml:space="preserve">Advocacy </w:t>
            </w:r>
            <w:r w:rsidR="007965F9" w:rsidRPr="005F08BA">
              <w:rPr>
                <w:rFonts w:asciiTheme="minorHAnsi" w:hAnsiTheme="minorHAnsi" w:cs="ITCFranklinGothicStd-DmCd"/>
                <w:b/>
                <w:sz w:val="20"/>
                <w:szCs w:val="20"/>
              </w:rPr>
              <w:br/>
              <w:t>Days</w:t>
            </w:r>
            <w:r w:rsidR="00B855BC" w:rsidRPr="005F08BA">
              <w:rPr>
                <w:rFonts w:asciiTheme="minorHAnsi" w:hAnsiTheme="minorHAnsi" w:cs="ITCFranklinGothicStd-DmCd"/>
                <w:b/>
                <w:sz w:val="20"/>
                <w:szCs w:val="20"/>
              </w:rPr>
              <w:t xml:space="preserve"> </w:t>
            </w:r>
          </w:p>
        </w:tc>
        <w:tc>
          <w:tcPr>
            <w:tcW w:w="270" w:type="dxa"/>
            <w:tcBorders>
              <w:left w:val="nil"/>
            </w:tcBorders>
            <w:shd w:val="clear" w:color="auto" w:fill="F2F2F2" w:themeFill="background1" w:themeFillShade="F2"/>
          </w:tcPr>
          <w:p w:rsidR="007965F9" w:rsidRDefault="007965F9" w:rsidP="007965F9">
            <w:pPr>
              <w:jc w:val="center"/>
            </w:pPr>
          </w:p>
        </w:tc>
        <w:tc>
          <w:tcPr>
            <w:tcW w:w="7200" w:type="dxa"/>
            <w:shd w:val="clear" w:color="auto" w:fill="F2F2F2" w:themeFill="background1" w:themeFillShade="F2"/>
            <w:vAlign w:val="center"/>
          </w:tcPr>
          <w:p w:rsidR="007965F9" w:rsidRPr="005F08BA" w:rsidRDefault="007965F9" w:rsidP="007965F9">
            <w:pPr>
              <w:pStyle w:val="PKchartnumbers"/>
              <w:jc w:val="left"/>
              <w:rPr>
                <w:rFonts w:asciiTheme="minorHAnsi" w:hAnsiTheme="minorHAnsi"/>
                <w:sz w:val="18"/>
                <w:szCs w:val="18"/>
              </w:rPr>
            </w:pPr>
            <w:r w:rsidRPr="005F08BA">
              <w:rPr>
                <w:rFonts w:asciiTheme="minorHAnsi" w:hAnsiTheme="minorHAnsi" w:cs="ITCFranklinGothicStd-BkCd"/>
                <w:spacing w:val="0"/>
                <w:sz w:val="18"/>
                <w:szCs w:val="18"/>
              </w:rPr>
              <w:t>FPA Advocacy Days in Washington, D.C. and State Advocacy Days provide you with hands-on training, branded folders, badges and position leave behinds, a pre-event webinar, and the option of an advocacy team member to lead you through your first effort.</w:t>
            </w:r>
          </w:p>
        </w:tc>
        <w:tc>
          <w:tcPr>
            <w:tcW w:w="810" w:type="dxa"/>
            <w:shd w:val="clear" w:color="auto" w:fill="F2F2F2" w:themeFill="background1" w:themeFillShade="F2"/>
          </w:tcPr>
          <w:p w:rsidR="007965F9" w:rsidRDefault="007965F9" w:rsidP="007965F9">
            <w:pPr>
              <w:jc w:val="center"/>
            </w:pPr>
            <w:r w:rsidRPr="0028202E">
              <w:rPr>
                <w:rFonts w:ascii="Wingdings2" w:hAnsi="Wingdings2" w:cs="Wingdings2"/>
                <w:color w:val="000000"/>
                <w:spacing w:val="-2"/>
                <w:sz w:val="28"/>
                <w:szCs w:val="28"/>
              </w:rPr>
              <w:br/>
            </w:r>
            <w:r w:rsidRPr="00B925BE">
              <w:rPr>
                <w:rFonts w:ascii="Wingdings2" w:hAnsi="Wingdings2" w:cs="Wingdings2"/>
                <w:color w:val="000000"/>
                <w:spacing w:val="-2"/>
                <w:sz w:val="38"/>
                <w:szCs w:val="38"/>
              </w:rPr>
              <w:t></w:t>
            </w:r>
          </w:p>
        </w:tc>
        <w:tc>
          <w:tcPr>
            <w:tcW w:w="923" w:type="dxa"/>
            <w:shd w:val="clear" w:color="auto" w:fill="F2F2F2" w:themeFill="background1" w:themeFillShade="F2"/>
          </w:tcPr>
          <w:p w:rsidR="007965F9" w:rsidRPr="00B925BE" w:rsidRDefault="007965F9" w:rsidP="007965F9">
            <w:pPr>
              <w:jc w:val="center"/>
              <w:rPr>
                <w:rFonts w:asciiTheme="majorHAnsi" w:hAnsiTheme="majorHAnsi"/>
              </w:rPr>
            </w:pPr>
          </w:p>
        </w:tc>
      </w:tr>
      <w:tr w:rsidR="007965F9" w:rsidTr="005F08BA">
        <w:tc>
          <w:tcPr>
            <w:tcW w:w="1597" w:type="dxa"/>
            <w:tcBorders>
              <w:right w:val="nil"/>
            </w:tcBorders>
            <w:vAlign w:val="center"/>
          </w:tcPr>
          <w:p w:rsidR="007965F9" w:rsidRPr="005F08BA" w:rsidRDefault="007965F9" w:rsidP="007965F9">
            <w:pPr>
              <w:pStyle w:val="PKcharttext"/>
              <w:rPr>
                <w:rFonts w:asciiTheme="minorHAnsi" w:hAnsiTheme="minorHAnsi"/>
                <w:b/>
                <w:sz w:val="20"/>
                <w:szCs w:val="20"/>
              </w:rPr>
            </w:pPr>
            <w:r w:rsidRPr="005F08BA">
              <w:rPr>
                <w:rFonts w:asciiTheme="minorHAnsi" w:hAnsiTheme="minorHAnsi" w:cs="ITCFranklinGothicStd-DmCd"/>
                <w:b/>
                <w:sz w:val="20"/>
                <w:szCs w:val="20"/>
              </w:rPr>
              <w:t>Financial Planning Coalition</w:t>
            </w:r>
          </w:p>
        </w:tc>
        <w:tc>
          <w:tcPr>
            <w:tcW w:w="270" w:type="dxa"/>
            <w:tcBorders>
              <w:left w:val="nil"/>
            </w:tcBorders>
          </w:tcPr>
          <w:p w:rsidR="007965F9" w:rsidRDefault="007965F9" w:rsidP="007965F9">
            <w:pPr>
              <w:jc w:val="center"/>
            </w:pPr>
          </w:p>
        </w:tc>
        <w:tc>
          <w:tcPr>
            <w:tcW w:w="7200" w:type="dxa"/>
            <w:vAlign w:val="center"/>
          </w:tcPr>
          <w:p w:rsidR="007965F9" w:rsidRPr="005F08BA" w:rsidRDefault="007965F9" w:rsidP="007965F9">
            <w:pPr>
              <w:pStyle w:val="PKchartnumbers"/>
              <w:jc w:val="left"/>
              <w:rPr>
                <w:rFonts w:asciiTheme="minorHAnsi" w:hAnsiTheme="minorHAnsi"/>
                <w:sz w:val="18"/>
                <w:szCs w:val="18"/>
              </w:rPr>
            </w:pPr>
            <w:r w:rsidRPr="005F08BA">
              <w:rPr>
                <w:rFonts w:asciiTheme="minorHAnsi" w:hAnsiTheme="minorHAnsi" w:cs="ITCFranklinGothicStd-BkCd"/>
                <w:sz w:val="18"/>
                <w:szCs w:val="18"/>
              </w:rPr>
              <w:t>F</w:t>
            </w:r>
            <w:r w:rsidRPr="005F08BA">
              <w:rPr>
                <w:rFonts w:asciiTheme="minorHAnsi" w:hAnsiTheme="minorHAnsi" w:cs="ITCFranklinGothicStd-BkCd"/>
                <w:spacing w:val="-5"/>
                <w:sz w:val="18"/>
                <w:szCs w:val="18"/>
              </w:rPr>
              <w:t>P</w:t>
            </w:r>
            <w:r w:rsidRPr="005F08BA">
              <w:rPr>
                <w:rFonts w:asciiTheme="minorHAnsi" w:hAnsiTheme="minorHAnsi" w:cs="ITCFranklinGothicStd-BkCd"/>
                <w:spacing w:val="0"/>
                <w:sz w:val="18"/>
                <w:szCs w:val="18"/>
              </w:rPr>
              <w:t>A’s role in the Financial Planning Coalition provides you with a powerful voice in Washington D.C. on joint policy positions and gives more direct access to policymakers on behalf of FPA members. Research and data driven projects help persuade public policy decisions on issues that advance your profession.</w:t>
            </w:r>
          </w:p>
        </w:tc>
        <w:tc>
          <w:tcPr>
            <w:tcW w:w="810" w:type="dxa"/>
          </w:tcPr>
          <w:p w:rsidR="007965F9" w:rsidRDefault="007965F9" w:rsidP="007965F9">
            <w:pPr>
              <w:jc w:val="center"/>
            </w:pPr>
            <w:r w:rsidRPr="0028202E">
              <w:rPr>
                <w:rFonts w:ascii="Wingdings2" w:hAnsi="Wingdings2" w:cs="Wingdings2"/>
                <w:color w:val="000000"/>
                <w:spacing w:val="-2"/>
              </w:rPr>
              <w:br/>
            </w:r>
            <w:r w:rsidRPr="00B925BE">
              <w:rPr>
                <w:rFonts w:ascii="Wingdings2" w:hAnsi="Wingdings2" w:cs="Wingdings2"/>
                <w:color w:val="000000"/>
                <w:spacing w:val="-2"/>
                <w:sz w:val="38"/>
                <w:szCs w:val="38"/>
              </w:rPr>
              <w:t></w:t>
            </w:r>
          </w:p>
        </w:tc>
        <w:tc>
          <w:tcPr>
            <w:tcW w:w="923" w:type="dxa"/>
          </w:tcPr>
          <w:p w:rsidR="007965F9" w:rsidRPr="00B925BE" w:rsidRDefault="007965F9" w:rsidP="007965F9">
            <w:pPr>
              <w:jc w:val="center"/>
              <w:rPr>
                <w:rFonts w:asciiTheme="majorHAnsi" w:hAnsiTheme="majorHAnsi"/>
              </w:rPr>
            </w:pPr>
          </w:p>
        </w:tc>
      </w:tr>
      <w:tr w:rsidR="007965F9" w:rsidTr="005F08BA">
        <w:trPr>
          <w:trHeight w:val="1214"/>
        </w:trPr>
        <w:tc>
          <w:tcPr>
            <w:tcW w:w="1597" w:type="dxa"/>
            <w:tcBorders>
              <w:right w:val="nil"/>
            </w:tcBorders>
            <w:shd w:val="clear" w:color="auto" w:fill="F2F2F2" w:themeFill="background1" w:themeFillShade="F2"/>
            <w:vAlign w:val="center"/>
          </w:tcPr>
          <w:p w:rsidR="007965F9" w:rsidRPr="005F08BA" w:rsidRDefault="005F08BA" w:rsidP="007965F9">
            <w:pPr>
              <w:pStyle w:val="PKcharttext"/>
              <w:rPr>
                <w:rFonts w:asciiTheme="minorHAnsi" w:hAnsiTheme="minorHAnsi" w:cs="ITCFranklinGothicStd-DmCd"/>
                <w:b/>
                <w:sz w:val="20"/>
                <w:szCs w:val="20"/>
              </w:rPr>
            </w:pPr>
            <w:r w:rsidRPr="005F08BA">
              <w:rPr>
                <w:rFonts w:asciiTheme="minorHAnsi" w:hAnsiTheme="minorHAnsi" w:cs="ITCFranklinGothicStd-DmCd"/>
                <w:b/>
                <w:sz w:val="20"/>
                <w:szCs w:val="20"/>
              </w:rPr>
              <w:t xml:space="preserve">FPA </w:t>
            </w:r>
            <w:r w:rsidR="007965F9" w:rsidRPr="005F08BA">
              <w:rPr>
                <w:rFonts w:asciiTheme="minorHAnsi" w:hAnsiTheme="minorHAnsi" w:cs="ITCFranklinGothicStd-DmCd"/>
                <w:b/>
                <w:sz w:val="20"/>
                <w:szCs w:val="20"/>
              </w:rPr>
              <w:t xml:space="preserve">Political </w:t>
            </w:r>
            <w:r w:rsidR="007965F9" w:rsidRPr="005F08BA">
              <w:rPr>
                <w:rFonts w:asciiTheme="minorHAnsi" w:hAnsiTheme="minorHAnsi" w:cs="ITCFranklinGothicStd-DmCd"/>
                <w:b/>
                <w:sz w:val="20"/>
                <w:szCs w:val="20"/>
              </w:rPr>
              <w:br/>
              <w:t xml:space="preserve">Action Committee </w:t>
            </w:r>
          </w:p>
          <w:p w:rsidR="007965F9" w:rsidRPr="005F08BA" w:rsidRDefault="007965F9" w:rsidP="007965F9">
            <w:pPr>
              <w:pStyle w:val="PKcharttext"/>
              <w:rPr>
                <w:rFonts w:asciiTheme="minorHAnsi" w:hAnsiTheme="minorHAnsi"/>
                <w:b/>
                <w:sz w:val="20"/>
                <w:szCs w:val="20"/>
              </w:rPr>
            </w:pPr>
            <w:r w:rsidRPr="005F08BA">
              <w:rPr>
                <w:rFonts w:asciiTheme="minorHAnsi" w:hAnsiTheme="minorHAnsi" w:cs="ITCFranklinGothicStd-DmCd"/>
                <w:b/>
                <w:sz w:val="20"/>
                <w:szCs w:val="20"/>
              </w:rPr>
              <w:t>(FPA-PAC)</w:t>
            </w:r>
          </w:p>
        </w:tc>
        <w:tc>
          <w:tcPr>
            <w:tcW w:w="270" w:type="dxa"/>
            <w:tcBorders>
              <w:left w:val="nil"/>
            </w:tcBorders>
            <w:shd w:val="clear" w:color="auto" w:fill="F2F2F2" w:themeFill="background1" w:themeFillShade="F2"/>
          </w:tcPr>
          <w:p w:rsidR="007965F9" w:rsidRDefault="007965F9" w:rsidP="007965F9">
            <w:pPr>
              <w:jc w:val="center"/>
            </w:pPr>
          </w:p>
        </w:tc>
        <w:tc>
          <w:tcPr>
            <w:tcW w:w="7200" w:type="dxa"/>
            <w:shd w:val="clear" w:color="auto" w:fill="F2F2F2" w:themeFill="background1" w:themeFillShade="F2"/>
            <w:vAlign w:val="center"/>
          </w:tcPr>
          <w:p w:rsidR="007965F9" w:rsidRPr="005F08BA" w:rsidRDefault="007965F9" w:rsidP="007965F9">
            <w:pPr>
              <w:pStyle w:val="PKchartnumbers"/>
              <w:jc w:val="left"/>
              <w:rPr>
                <w:rFonts w:asciiTheme="minorHAnsi" w:hAnsiTheme="minorHAnsi"/>
                <w:sz w:val="18"/>
                <w:szCs w:val="18"/>
              </w:rPr>
            </w:pPr>
            <w:r w:rsidRPr="005F08BA">
              <w:rPr>
                <w:rFonts w:asciiTheme="minorHAnsi" w:hAnsiTheme="minorHAnsi" w:cs="ITCFranklinGothicStd-BkCd"/>
                <w:sz w:val="18"/>
                <w:szCs w:val="18"/>
              </w:rPr>
              <w:t>Representing financial planners and issues affecting you is the primary objective of the FPA-PAC - the only registered PAC on Capitol Hill representing the interests of the financial planning profession. FPA-PAC builds valuable relationships with candidates, provides extra access to leaders who share your concerns on major issues that affect financial planners and financial planning and helps educate policymakers about the financial planning profession.</w:t>
            </w:r>
          </w:p>
        </w:tc>
        <w:tc>
          <w:tcPr>
            <w:tcW w:w="810" w:type="dxa"/>
            <w:shd w:val="clear" w:color="auto" w:fill="F2F2F2" w:themeFill="background1" w:themeFillShade="F2"/>
          </w:tcPr>
          <w:p w:rsidR="007965F9" w:rsidRDefault="007965F9" w:rsidP="007965F9">
            <w:pPr>
              <w:jc w:val="center"/>
            </w:pPr>
            <w:r w:rsidRPr="00CA0504">
              <w:rPr>
                <w:rFonts w:ascii="Wingdings2" w:hAnsi="Wingdings2" w:cs="Wingdings2"/>
                <w:color w:val="000000"/>
                <w:spacing w:val="-2"/>
                <w:sz w:val="36"/>
                <w:szCs w:val="36"/>
              </w:rPr>
              <w:br/>
            </w:r>
            <w:r w:rsidRPr="00B925BE">
              <w:rPr>
                <w:rFonts w:ascii="Wingdings2" w:hAnsi="Wingdings2" w:cs="Wingdings2"/>
                <w:color w:val="000000"/>
                <w:spacing w:val="-2"/>
                <w:sz w:val="38"/>
                <w:szCs w:val="38"/>
              </w:rPr>
              <w:t></w:t>
            </w:r>
          </w:p>
        </w:tc>
        <w:tc>
          <w:tcPr>
            <w:tcW w:w="923" w:type="dxa"/>
            <w:shd w:val="clear" w:color="auto" w:fill="F2F2F2" w:themeFill="background1" w:themeFillShade="F2"/>
          </w:tcPr>
          <w:p w:rsidR="007965F9" w:rsidRPr="00B925BE" w:rsidRDefault="007965F9" w:rsidP="007965F9">
            <w:pPr>
              <w:jc w:val="center"/>
              <w:rPr>
                <w:rFonts w:asciiTheme="majorHAnsi" w:hAnsiTheme="majorHAnsi"/>
              </w:rPr>
            </w:pPr>
          </w:p>
        </w:tc>
        <w:bookmarkStart w:id="0" w:name="_GoBack"/>
        <w:bookmarkEnd w:id="0"/>
      </w:tr>
    </w:tbl>
    <w:p w:rsidR="008F475D" w:rsidRDefault="008F475D" w:rsidP="00DA0228">
      <w:pPr>
        <w:rPr>
          <w:sz w:val="10"/>
          <w:szCs w:val="10"/>
        </w:rPr>
      </w:pPr>
    </w:p>
    <w:p w:rsidR="004119D9" w:rsidRPr="004921A4" w:rsidRDefault="00C624D4" w:rsidP="00DA0228">
      <w:pPr>
        <w:rPr>
          <w:sz w:val="10"/>
          <w:szCs w:val="10"/>
        </w:rPr>
      </w:pPr>
      <w:r w:rsidRPr="004637F3">
        <w:rPr>
          <w:rFonts w:asciiTheme="majorHAnsi" w:hAnsiTheme="majorHAnsi" w:cs="Helvetica Neue"/>
          <w:noProof/>
        </w:rPr>
        <mc:AlternateContent>
          <mc:Choice Requires="wps">
            <w:drawing>
              <wp:anchor distT="45720" distB="45720" distL="114300" distR="114300" simplePos="0" relativeHeight="251685888" behindDoc="0" locked="0" layoutInCell="1" allowOverlap="1" wp14:anchorId="239AB978" wp14:editId="01C9F382">
                <wp:simplePos x="0" y="0"/>
                <wp:positionH relativeFrom="margin">
                  <wp:posOffset>-9525</wp:posOffset>
                </wp:positionH>
                <wp:positionV relativeFrom="paragraph">
                  <wp:posOffset>203835</wp:posOffset>
                </wp:positionV>
                <wp:extent cx="6972300"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81050"/>
                        </a:xfrm>
                        <a:prstGeom prst="rect">
                          <a:avLst/>
                        </a:prstGeom>
                        <a:solidFill>
                          <a:srgbClr val="0065A4"/>
                        </a:solidFill>
                        <a:ln w="9525">
                          <a:noFill/>
                          <a:miter lim="800000"/>
                          <a:headEnd/>
                          <a:tailEnd/>
                        </a:ln>
                      </wps:spPr>
                      <wps:txbx>
                        <w:txbxContent>
                          <w:p w:rsidR="00C624D4" w:rsidRPr="00B2596A" w:rsidRDefault="00C624D4" w:rsidP="00C624D4">
                            <w:pPr>
                              <w:jc w:val="center"/>
                              <w:rPr>
                                <w:rFonts w:asciiTheme="majorHAnsi" w:hAnsiTheme="majorHAnsi" w:cs="Helvetica Neue"/>
                                <w:color w:val="F2F2F2" w:themeColor="background1" w:themeShade="F2"/>
                              </w:rPr>
                            </w:pPr>
                            <w:r>
                              <w:rPr>
                                <w:rFonts w:cs="Helvetica Neue"/>
                                <w:b/>
                                <w:color w:val="F2F2F2" w:themeColor="background1" w:themeShade="F2"/>
                                <w:sz w:val="36"/>
                                <w:szCs w:val="36"/>
                              </w:rPr>
                              <w:t>Not an FPA Member?</w:t>
                            </w:r>
                            <w:r w:rsidRPr="00777D13">
                              <w:rPr>
                                <w:rFonts w:asciiTheme="majorHAnsi" w:hAnsiTheme="majorHAnsi" w:cs="Helvetica Neue"/>
                                <w:b/>
                                <w:color w:val="F2F2F2" w:themeColor="background1" w:themeShade="F2"/>
                                <w:sz w:val="36"/>
                                <w:szCs w:val="36"/>
                              </w:rPr>
                              <w:br/>
                            </w:r>
                            <w:r>
                              <w:rPr>
                                <w:rFonts w:asciiTheme="majorHAnsi" w:hAnsiTheme="majorHAnsi" w:cs="Helvetica Neue"/>
                                <w:color w:val="F2F2F2" w:themeColor="background1" w:themeShade="F2"/>
                              </w:rPr>
                              <w:t xml:space="preserve">Join your professional community at </w:t>
                            </w:r>
                            <w:r w:rsidRPr="00B05198">
                              <w:rPr>
                                <w:rFonts w:asciiTheme="majorHAnsi" w:hAnsiTheme="majorHAnsi" w:cs="Helvetica Neue"/>
                                <w:b/>
                                <w:color w:val="F2F2F2" w:themeColor="background1" w:themeShade="F2"/>
                              </w:rPr>
                              <w:t>OneFPA.org</w:t>
                            </w:r>
                            <w:r>
                              <w:rPr>
                                <w:rFonts w:asciiTheme="majorHAnsi" w:hAnsiTheme="majorHAnsi" w:cs="Helvetica Neue"/>
                                <w:color w:val="F2F2F2" w:themeColor="background1" w:themeShade="F2"/>
                              </w:rPr>
                              <w:t>, call 800.322.4237 x. 2</w:t>
                            </w:r>
                          </w:p>
                          <w:p w:rsidR="00C624D4" w:rsidRPr="00B05198" w:rsidRDefault="00C624D4" w:rsidP="00C624D4">
                            <w:pPr>
                              <w:jc w:val="center"/>
                              <w:rPr>
                                <w:color w:val="FFFFFF" w:themeColor="background1"/>
                              </w:rPr>
                            </w:pPr>
                            <w:r w:rsidRPr="00B2596A">
                              <w:rPr>
                                <w:rFonts w:asciiTheme="majorHAnsi" w:hAnsiTheme="majorHAnsi" w:cs="Helvetica Neue"/>
                                <w:color w:val="F2F2F2" w:themeColor="background1" w:themeShade="F2"/>
                              </w:rPr>
                              <w:t xml:space="preserve">or </w:t>
                            </w:r>
                            <w:r>
                              <w:rPr>
                                <w:rFonts w:asciiTheme="majorHAnsi" w:hAnsiTheme="majorHAnsi" w:cs="Helvetica Neue"/>
                                <w:color w:val="F2F2F2" w:themeColor="background1" w:themeShade="F2"/>
                              </w:rPr>
                              <w:t>contact your FPA Chapter at</w:t>
                            </w:r>
                            <w:r w:rsidRPr="00B2596A">
                              <w:rPr>
                                <w:rFonts w:asciiTheme="majorHAnsi" w:hAnsiTheme="majorHAnsi" w:cs="Helvetica Neue"/>
                                <w:color w:val="F2F2F2" w:themeColor="background1" w:themeShade="F2"/>
                              </w:rPr>
                              <w:t>&lt;insert chapter website&gt;</w:t>
                            </w:r>
                            <w:r>
                              <w:rPr>
                                <w:rFonts w:asciiTheme="majorHAnsi" w:hAnsiTheme="majorHAnsi" w:cs="Helvetica Neue"/>
                                <w:color w:val="F2F2F2" w:themeColor="background1" w:themeShade="F2"/>
                              </w:rPr>
                              <w:t xml:space="preserve"> , </w:t>
                            </w:r>
                            <w:r w:rsidRPr="00B2596A">
                              <w:rPr>
                                <w:rFonts w:asciiTheme="majorHAnsi" w:hAnsiTheme="majorHAnsi" w:cs="Helvetica Neue"/>
                                <w:color w:val="F2F2F2" w:themeColor="background1" w:themeShade="F2"/>
                              </w:rPr>
                              <w:t>&lt;insert chapter phone number</w:t>
                            </w:r>
                            <w:r w:rsidRPr="00B05198">
                              <w:rPr>
                                <w:rFonts w:asciiTheme="majorHAnsi" w:hAnsiTheme="majorHAnsi" w:cs="Helvetica Neue"/>
                                <w:color w:val="FFFFFF" w:themeColor="background1"/>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AB978" id="Text Box 2" o:spid="_x0000_s1027" type="#_x0000_t202" style="position:absolute;margin-left:-.75pt;margin-top:16.05pt;width:549pt;height:6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" fillcolor="#0065a4" stroked="f">
                <v:textbox>
                  <w:txbxContent>
                    <w:p w:rsidR="00C624D4" w:rsidRPr="00B2596A" w:rsidRDefault="00C624D4" w:rsidP="00C624D4">
                      <w:pPr>
                        <w:jc w:val="center"/>
                        <w:rPr>
                          <w:rFonts w:asciiTheme="majorHAnsi" w:hAnsiTheme="majorHAnsi" w:cs="Helvetica Neue"/>
                          <w:color w:val="F2F2F2" w:themeColor="background1" w:themeShade="F2"/>
                        </w:rPr>
                      </w:pPr>
                      <w:r>
                        <w:rPr>
                          <w:rFonts w:cs="Helvetica Neue"/>
                          <w:b/>
                          <w:color w:val="F2F2F2" w:themeColor="background1" w:themeShade="F2"/>
                          <w:sz w:val="36"/>
                          <w:szCs w:val="36"/>
                        </w:rPr>
                        <w:t>Not an FPA Member?</w:t>
                      </w:r>
                      <w:r w:rsidRPr="00777D13">
                        <w:rPr>
                          <w:rFonts w:asciiTheme="majorHAnsi" w:hAnsiTheme="majorHAnsi" w:cs="Helvetica Neue"/>
                          <w:b/>
                          <w:color w:val="F2F2F2" w:themeColor="background1" w:themeShade="F2"/>
                          <w:sz w:val="36"/>
                          <w:szCs w:val="36"/>
                        </w:rPr>
                        <w:br/>
                      </w:r>
                      <w:r>
                        <w:rPr>
                          <w:rFonts w:asciiTheme="majorHAnsi" w:hAnsiTheme="majorHAnsi" w:cs="Helvetica Neue"/>
                          <w:color w:val="F2F2F2" w:themeColor="background1" w:themeShade="F2"/>
                        </w:rPr>
                        <w:t xml:space="preserve">Join your professional community at </w:t>
                      </w:r>
                      <w:r w:rsidRPr="00B05198">
                        <w:rPr>
                          <w:rFonts w:asciiTheme="majorHAnsi" w:hAnsiTheme="majorHAnsi" w:cs="Helvetica Neue"/>
                          <w:b/>
                          <w:color w:val="F2F2F2" w:themeColor="background1" w:themeShade="F2"/>
                        </w:rPr>
                        <w:t>OneFPA.org</w:t>
                      </w:r>
                      <w:r>
                        <w:rPr>
                          <w:rFonts w:asciiTheme="majorHAnsi" w:hAnsiTheme="majorHAnsi" w:cs="Helvetica Neue"/>
                          <w:color w:val="F2F2F2" w:themeColor="background1" w:themeShade="F2"/>
                        </w:rPr>
                        <w:t>, call 800.322.4237 x. 2</w:t>
                      </w:r>
                    </w:p>
                    <w:p w:rsidR="00C624D4" w:rsidRPr="00B05198" w:rsidRDefault="00C624D4" w:rsidP="00C624D4">
                      <w:pPr>
                        <w:jc w:val="center"/>
                        <w:rPr>
                          <w:color w:val="FFFFFF" w:themeColor="background1"/>
                        </w:rPr>
                      </w:pPr>
                      <w:r w:rsidRPr="00B2596A">
                        <w:rPr>
                          <w:rFonts w:asciiTheme="majorHAnsi" w:hAnsiTheme="majorHAnsi" w:cs="Helvetica Neue"/>
                          <w:color w:val="F2F2F2" w:themeColor="background1" w:themeShade="F2"/>
                        </w:rPr>
                        <w:t xml:space="preserve">or </w:t>
                      </w:r>
                      <w:r>
                        <w:rPr>
                          <w:rFonts w:asciiTheme="majorHAnsi" w:hAnsiTheme="majorHAnsi" w:cs="Helvetica Neue"/>
                          <w:color w:val="F2F2F2" w:themeColor="background1" w:themeShade="F2"/>
                        </w:rPr>
                        <w:t>contact your FPA Chapter at</w:t>
                      </w:r>
                      <w:r w:rsidRPr="00B2596A">
                        <w:rPr>
                          <w:rFonts w:asciiTheme="majorHAnsi" w:hAnsiTheme="majorHAnsi" w:cs="Helvetica Neue"/>
                          <w:color w:val="F2F2F2" w:themeColor="background1" w:themeShade="F2"/>
                        </w:rPr>
                        <w:t>&lt;insert chapter website&gt;</w:t>
                      </w:r>
                      <w:r>
                        <w:rPr>
                          <w:rFonts w:asciiTheme="majorHAnsi" w:hAnsiTheme="majorHAnsi" w:cs="Helvetica Neue"/>
                          <w:color w:val="F2F2F2" w:themeColor="background1" w:themeShade="F2"/>
                        </w:rPr>
                        <w:t xml:space="preserve"> , </w:t>
                      </w:r>
                      <w:r w:rsidRPr="00B2596A">
                        <w:rPr>
                          <w:rFonts w:asciiTheme="majorHAnsi" w:hAnsiTheme="majorHAnsi" w:cs="Helvetica Neue"/>
                          <w:color w:val="F2F2F2" w:themeColor="background1" w:themeShade="F2"/>
                        </w:rPr>
                        <w:t>&lt;insert chapter phone number</w:t>
                      </w:r>
                      <w:r w:rsidRPr="00B05198">
                        <w:rPr>
                          <w:rFonts w:asciiTheme="majorHAnsi" w:hAnsiTheme="majorHAnsi" w:cs="Helvetica Neue"/>
                          <w:color w:val="FFFFFF" w:themeColor="background1"/>
                        </w:rPr>
                        <w:t>&gt;.</w:t>
                      </w:r>
                    </w:p>
                  </w:txbxContent>
                </v:textbox>
                <w10:wrap anchorx="margin"/>
              </v:shape>
            </w:pict>
          </mc:Fallback>
        </mc:AlternateContent>
      </w:r>
    </w:p>
    <w:sectPr w:rsidR="004119D9" w:rsidRPr="004921A4" w:rsidSect="00B259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35" w:rsidRDefault="008A7035" w:rsidP="004119D9">
      <w:r>
        <w:separator/>
      </w:r>
    </w:p>
  </w:endnote>
  <w:endnote w:type="continuationSeparator" w:id="0">
    <w:p w:rsidR="008A7035" w:rsidRDefault="008A7035" w:rsidP="0041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TCFranklinGothicStd-DmCdIt">
    <w:altName w:val="ITC Franklin Gothic Std MedCd"/>
    <w:panose1 w:val="00000000000000000000"/>
    <w:charset w:val="4D"/>
    <w:family w:val="auto"/>
    <w:notTrueType/>
    <w:pitch w:val="default"/>
    <w:sig w:usb0="00000003" w:usb1="00000000" w:usb2="00000000" w:usb3="00000000" w:csb0="00000001" w:csb1="00000000"/>
  </w:font>
  <w:font w:name="ITCFranklinGothicStd-BkCd">
    <w:altName w:val="ITC Franklin Gothic Std Bk C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Neue">
    <w:charset w:val="00"/>
    <w:family w:val="auto"/>
    <w:pitch w:val="variable"/>
    <w:sig w:usb0="E50002FF" w:usb1="500079DB" w:usb2="00000010" w:usb3="00000000" w:csb0="00000001" w:csb1="00000000"/>
  </w:font>
  <w:font w:name="ITC Franklin Gothic Std Med">
    <w:charset w:val="00"/>
    <w:family w:val="auto"/>
    <w:pitch w:val="variable"/>
    <w:sig w:usb0="00000003" w:usb1="00000000" w:usb2="00000000" w:usb3="00000000" w:csb0="00000001" w:csb1="00000000"/>
  </w:font>
  <w:font w:name="ITC Franklin Gothic Std Book">
    <w:charset w:val="00"/>
    <w:family w:val="auto"/>
    <w:pitch w:val="variable"/>
    <w:sig w:usb0="00000003" w:usb1="00000000" w:usb2="00000000" w:usb3="00000000" w:csb0="00000001" w:csb1="00000000"/>
  </w:font>
  <w:font w:name="ITCFranklinGothicStd-BkCdIt">
    <w:altName w:val="ITC Franklin Gothic Std Bk Cd"/>
    <w:panose1 w:val="00000000000000000000"/>
    <w:charset w:val="4D"/>
    <w:family w:val="auto"/>
    <w:notTrueType/>
    <w:pitch w:val="default"/>
    <w:sig w:usb0="00000003" w:usb1="00000000" w:usb2="00000000" w:usb3="00000000" w:csb0="00000001" w:csb1="00000000"/>
  </w:font>
  <w:font w:name="ITCFranklinGothicStd-DmCd">
    <w:altName w:val="ITC Franklin Gothic Std MedCd"/>
    <w:panose1 w:val="00000000000000000000"/>
    <w:charset w:val="4D"/>
    <w:family w:val="auto"/>
    <w:notTrueType/>
    <w:pitch w:val="default"/>
    <w:sig w:usb0="00000003" w:usb1="00000000" w:usb2="00000000" w:usb3="00000000" w:csb0="00000001" w:csb1="00000000"/>
  </w:font>
  <w:font w:name="Wingdings2">
    <w:altName w:val="Wingdings 2"/>
    <w:panose1 w:val="00000000000000000000"/>
    <w:charset w:val="02"/>
    <w:family w:val="auto"/>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35" w:rsidRDefault="008A7035" w:rsidP="004119D9">
      <w:r>
        <w:separator/>
      </w:r>
    </w:p>
  </w:footnote>
  <w:footnote w:type="continuationSeparator" w:id="0">
    <w:p w:rsidR="008A7035" w:rsidRDefault="008A7035" w:rsidP="00411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D9"/>
    <w:rsid w:val="00027C37"/>
    <w:rsid w:val="00046A9C"/>
    <w:rsid w:val="00095F3B"/>
    <w:rsid w:val="001F6997"/>
    <w:rsid w:val="002B1365"/>
    <w:rsid w:val="002C26D7"/>
    <w:rsid w:val="002D69A1"/>
    <w:rsid w:val="00396B36"/>
    <w:rsid w:val="003E17C8"/>
    <w:rsid w:val="003F3155"/>
    <w:rsid w:val="004119D9"/>
    <w:rsid w:val="0044703E"/>
    <w:rsid w:val="004637F3"/>
    <w:rsid w:val="004921A4"/>
    <w:rsid w:val="004A2602"/>
    <w:rsid w:val="00504A98"/>
    <w:rsid w:val="005A4623"/>
    <w:rsid w:val="005C5594"/>
    <w:rsid w:val="005F08BA"/>
    <w:rsid w:val="005F0D8D"/>
    <w:rsid w:val="00637BC7"/>
    <w:rsid w:val="006E578B"/>
    <w:rsid w:val="00777D13"/>
    <w:rsid w:val="007965F9"/>
    <w:rsid w:val="008A7035"/>
    <w:rsid w:val="008F475D"/>
    <w:rsid w:val="009D5960"/>
    <w:rsid w:val="009E3729"/>
    <w:rsid w:val="009F432F"/>
    <w:rsid w:val="00A361AE"/>
    <w:rsid w:val="00A86BB4"/>
    <w:rsid w:val="00A95684"/>
    <w:rsid w:val="00B05198"/>
    <w:rsid w:val="00B2596A"/>
    <w:rsid w:val="00B525DE"/>
    <w:rsid w:val="00B855BC"/>
    <w:rsid w:val="00BD1DDE"/>
    <w:rsid w:val="00C13FCE"/>
    <w:rsid w:val="00C624D4"/>
    <w:rsid w:val="00C90C48"/>
    <w:rsid w:val="00D14533"/>
    <w:rsid w:val="00D17DBE"/>
    <w:rsid w:val="00D726CD"/>
    <w:rsid w:val="00D77B24"/>
    <w:rsid w:val="00DA0228"/>
    <w:rsid w:val="00DE5860"/>
    <w:rsid w:val="00E14A3C"/>
    <w:rsid w:val="00ED3F85"/>
    <w:rsid w:val="00EE28B0"/>
    <w:rsid w:val="00F34949"/>
    <w:rsid w:val="00FE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E5AD764-6AF7-40E2-AC0E-7734745A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9D9"/>
    <w:pPr>
      <w:tabs>
        <w:tab w:val="center" w:pos="4680"/>
        <w:tab w:val="right" w:pos="9360"/>
      </w:tabs>
    </w:pPr>
  </w:style>
  <w:style w:type="character" w:customStyle="1" w:styleId="HeaderChar">
    <w:name w:val="Header Char"/>
    <w:basedOn w:val="DefaultParagraphFont"/>
    <w:link w:val="Header"/>
    <w:uiPriority w:val="99"/>
    <w:rsid w:val="004119D9"/>
  </w:style>
  <w:style w:type="paragraph" w:styleId="Footer">
    <w:name w:val="footer"/>
    <w:basedOn w:val="Normal"/>
    <w:link w:val="FooterChar"/>
    <w:uiPriority w:val="99"/>
    <w:unhideWhenUsed/>
    <w:rsid w:val="004119D9"/>
    <w:pPr>
      <w:tabs>
        <w:tab w:val="center" w:pos="4680"/>
        <w:tab w:val="right" w:pos="9360"/>
      </w:tabs>
    </w:pPr>
  </w:style>
  <w:style w:type="character" w:customStyle="1" w:styleId="FooterChar">
    <w:name w:val="Footer Char"/>
    <w:basedOn w:val="DefaultParagraphFont"/>
    <w:link w:val="Footer"/>
    <w:uiPriority w:val="99"/>
    <w:rsid w:val="004119D9"/>
  </w:style>
  <w:style w:type="paragraph" w:styleId="ListParagraph">
    <w:name w:val="List Paragraph"/>
    <w:basedOn w:val="Normal"/>
    <w:uiPriority w:val="34"/>
    <w:qFormat/>
    <w:rsid w:val="004119D9"/>
    <w:pPr>
      <w:ind w:left="720"/>
      <w:contextualSpacing/>
    </w:pPr>
  </w:style>
  <w:style w:type="table" w:styleId="TableGrid">
    <w:name w:val="Table Grid"/>
    <w:basedOn w:val="TableNormal"/>
    <w:uiPriority w:val="39"/>
    <w:rsid w:val="0041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charttext">
    <w:name w:val="PK chart text"/>
    <w:basedOn w:val="Normal"/>
    <w:uiPriority w:val="99"/>
    <w:rsid w:val="004119D9"/>
    <w:pPr>
      <w:widowControl w:val="0"/>
      <w:autoSpaceDE w:val="0"/>
      <w:autoSpaceDN w:val="0"/>
      <w:adjustRightInd w:val="0"/>
      <w:spacing w:line="180" w:lineRule="atLeast"/>
      <w:textAlignment w:val="center"/>
    </w:pPr>
    <w:rPr>
      <w:rFonts w:ascii="ITCFranklinGothicStd-DmCdIt" w:hAnsi="ITCFranklinGothicStd-DmCdIt" w:cs="Times New Roman"/>
      <w:color w:val="000000"/>
      <w:spacing w:val="-3"/>
      <w:sz w:val="16"/>
      <w:szCs w:val="16"/>
    </w:rPr>
  </w:style>
  <w:style w:type="paragraph" w:customStyle="1" w:styleId="PKchartnumbers">
    <w:name w:val="PK chart numbers"/>
    <w:basedOn w:val="Normal"/>
    <w:uiPriority w:val="99"/>
    <w:rsid w:val="004119D9"/>
    <w:pPr>
      <w:widowControl w:val="0"/>
      <w:autoSpaceDE w:val="0"/>
      <w:autoSpaceDN w:val="0"/>
      <w:adjustRightInd w:val="0"/>
      <w:spacing w:line="180" w:lineRule="atLeast"/>
      <w:jc w:val="center"/>
      <w:textAlignment w:val="center"/>
    </w:pPr>
    <w:rPr>
      <w:rFonts w:ascii="ITCFranklinGothicStd-BkCd" w:hAnsi="ITCFranklinGothicStd-BkCd" w:cs="Times New Roman"/>
      <w:color w:val="000000"/>
      <w:spacing w:val="-2"/>
      <w:sz w:val="16"/>
      <w:szCs w:val="16"/>
    </w:rPr>
  </w:style>
  <w:style w:type="paragraph" w:styleId="BalloonText">
    <w:name w:val="Balloon Text"/>
    <w:basedOn w:val="Normal"/>
    <w:link w:val="BalloonTextChar"/>
    <w:uiPriority w:val="99"/>
    <w:semiHidden/>
    <w:unhideWhenUsed/>
    <w:rsid w:val="00D72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6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E9C892CE-DD48-4C90-99B5-7736A809FB1F"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EF1E448A3938649B70F0D96553C4CF8" ma:contentTypeVersion="1" ma:contentTypeDescription="Upload an image." ma:contentTypeScope="" ma:versionID="d948835b53bf67ef5d8e9da682bbc02b">
  <xsd:schema xmlns:xsd="http://www.w3.org/2001/XMLSchema" xmlns:xs="http://www.w3.org/2001/XMLSchema" xmlns:p="http://schemas.microsoft.com/office/2006/metadata/properties" xmlns:ns1="http://schemas.microsoft.com/sharepoint/v3" xmlns:ns2="E9C892CE-DD48-4C90-99B5-7736A809FB1F" xmlns:ns3="http://schemas.microsoft.com/sharepoint/v3/fields" targetNamespace="http://schemas.microsoft.com/office/2006/metadata/properties" ma:root="true" ma:fieldsID="b26897c3856247ebbd24318e9b8d2a4b" ns1:_="" ns2:_="" ns3:_="">
    <xsd:import namespace="http://schemas.microsoft.com/sharepoint/v3"/>
    <xsd:import namespace="E9C892CE-DD48-4C90-99B5-7736A809FB1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C892CE-DD48-4C90-99B5-7736A809FB1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C5CA3-3002-4574-B3E0-050BD04F1563}"/>
</file>

<file path=customXml/itemProps2.xml><?xml version="1.0" encoding="utf-8"?>
<ds:datastoreItem xmlns:ds="http://schemas.openxmlformats.org/officeDocument/2006/customXml" ds:itemID="{19853644-061C-46A1-B07A-1B91F25E8931}"/>
</file>

<file path=customXml/itemProps3.xml><?xml version="1.0" encoding="utf-8"?>
<ds:datastoreItem xmlns:ds="http://schemas.openxmlformats.org/officeDocument/2006/customXml" ds:itemID="{ECB618B6-356E-461F-8F85-695253EFE784}"/>
</file>

<file path=customXml/itemProps4.xml><?xml version="1.0" encoding="utf-8"?>
<ds:datastoreItem xmlns:ds="http://schemas.openxmlformats.org/officeDocument/2006/customXml" ds:itemID="{8A36E2C9-8D50-41D9-8493-E781C245719C}"/>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Holland</dc:creator>
  <cp:keywords/>
  <dc:description/>
  <cp:lastModifiedBy>Aileen Holland</cp:lastModifiedBy>
  <cp:revision>3</cp:revision>
  <cp:lastPrinted>2015-07-28T16:41:00Z</cp:lastPrinted>
  <dcterms:created xsi:type="dcterms:W3CDTF">2015-08-25T15:54:00Z</dcterms:created>
  <dcterms:modified xsi:type="dcterms:W3CDTF">2015-08-25T15:54:00Z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0x0101009148F5A04DDD49CBA7127AADA5FB792B00AADE34325A8B49CDA8BB4DB53328F214002EF1E448A3938649B70F0D96553C4CF8</vt:lpwstr>
  </property>
  <property fmtid="{D5CDD505-2E9C-101B-9397-08002B2CF9AE}" pid="3" name="ResourceType">
    <vt:lpwstr/>
  </property>
</Properties>
</file>